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实验数据重叠令数据完整性存疑，河北医科大学第四医院的论文被撤稿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2025-02-21 09:26:45</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931128"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95449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2015</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26</w:t>
      </w:r>
      <w:r>
        <w:rPr>
          <w:rStyle w:val="any"/>
          <w:rFonts w:ascii="PMingLiU" w:eastAsia="PMingLiU" w:hAnsi="PMingLiU" w:cs="PMingLiU"/>
          <w:spacing w:val="9"/>
          <w:sz w:val="21"/>
          <w:szCs w:val="21"/>
        </w:rPr>
        <w:t>日，河北医科大学第四医院肾内科的</w:t>
      </w:r>
      <w:r>
        <w:rPr>
          <w:rStyle w:val="any"/>
          <w:rFonts w:ascii="Times New Roman" w:eastAsia="Times New Roman" w:hAnsi="Times New Roman" w:cs="Times New Roman"/>
          <w:spacing w:val="9"/>
          <w:sz w:val="21"/>
          <w:szCs w:val="21"/>
        </w:rPr>
        <w:t> </w:t>
      </w:r>
      <w:r>
        <w:rPr>
          <w:rStyle w:val="any"/>
          <w:rFonts w:ascii="Times New Roman" w:eastAsia="Times New Roman" w:hAnsi="Times New Roman" w:cs="Times New Roman"/>
          <w:color w:val="C84D0C"/>
          <w:spacing w:val="9"/>
          <w:sz w:val="21"/>
          <w:szCs w:val="21"/>
        </w:rPr>
        <w:t>Jinsheng Xu(</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&amp;</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徐金升</w:t>
      </w:r>
      <w:r>
        <w:rPr>
          <w:rStyle w:val="any"/>
          <w:rFonts w:ascii="Times New Roman" w:eastAsia="Times New Roman" w:hAnsi="Times New Roman" w:cs="Times New Roman"/>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Experimental and Therapeutic Medicine(</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IF=2.4)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"Magnesium modulates the expression levels of calcification-associated factors to inhibit calcification in a time-dependent manner"</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镁调节钙化相关因子的表达水平，以时间依赖性方式抑制钙化</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本研究得到了河北省自然科学基金项目（编号：</w:t>
      </w:r>
      <w:r>
        <w:rPr>
          <w:rStyle w:val="any"/>
          <w:rFonts w:ascii="Times New Roman" w:eastAsia="Times New Roman" w:hAnsi="Times New Roman" w:cs="Times New Roman"/>
          <w:spacing w:val="9"/>
          <w:sz w:val="21"/>
          <w:szCs w:val="21"/>
        </w:rPr>
        <w:t>H2012206157</w:t>
      </w:r>
      <w:r>
        <w:rPr>
          <w:rStyle w:val="any"/>
          <w:rFonts w:ascii="PMingLiU" w:eastAsia="PMingLiU" w:hAnsi="PMingLiU" w:cs="PMingLiU"/>
          <w:spacing w:val="9"/>
          <w:sz w:val="21"/>
          <w:szCs w:val="21"/>
        </w:rPr>
        <w:t>）和河北省医学重大科技攻关项目（编号：</w:t>
      </w:r>
      <w:r>
        <w:rPr>
          <w:rStyle w:val="any"/>
          <w:rFonts w:ascii="Times New Roman" w:eastAsia="Times New Roman" w:hAnsi="Times New Roman" w:cs="Times New Roman"/>
          <w:spacing w:val="9"/>
          <w:sz w:val="21"/>
          <w:szCs w:val="21"/>
        </w:rPr>
        <w:t>GL2011-51</w:t>
      </w:r>
      <w:r>
        <w:rPr>
          <w:rStyle w:val="any"/>
          <w:rFonts w:ascii="PMingLiU" w:eastAsia="PMingLiU" w:hAnsi="PMingLiU" w:cs="PMingLiU"/>
          <w:spacing w:val="9"/>
          <w:sz w:val="21"/>
          <w:szCs w:val="21"/>
        </w:rPr>
        <w:t>）的支持。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0784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417594" name=""/>
                    <pic:cNvPicPr>
                      <a:picLocks noChangeAspect="1"/>
                    </pic:cNvPicPr>
                  </pic:nvPicPr>
                  <pic:blipFill>
                    <a:blip xmlns:r="http://schemas.openxmlformats.org/officeDocument/2006/relationships" r:embed="rId8"/>
                    <a:stretch>
                      <a:fillRect/>
                    </a:stretch>
                  </pic:blipFill>
                  <pic:spPr>
                    <a:xfrm>
                      <a:off x="0" y="0"/>
                      <a:ext cx="5486400" cy="400784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6832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89382" name=""/>
                    <pic:cNvPicPr>
                      <a:picLocks noChangeAspect="1"/>
                    </pic:cNvPicPr>
                  </pic:nvPicPr>
                  <pic:blipFill>
                    <a:blip xmlns:r="http://schemas.openxmlformats.org/officeDocument/2006/relationships" r:embed="rId9"/>
                    <a:stretch>
                      <a:fillRect/>
                    </a:stretch>
                  </pic:blipFill>
                  <pic:spPr>
                    <a:xfrm>
                      <a:off x="0" y="0"/>
                      <a:ext cx="5486400" cy="3368326"/>
                    </a:xfrm>
                    <a:prstGeom prst="rect">
                      <a:avLst/>
                    </a:prstGeom>
                  </pic:spPr>
                </pic:pic>
              </a:graphicData>
            </a:graphic>
          </wp:inline>
        </w:drawing>
      </w:r>
    </w:p>
    <w:p>
      <w:pPr>
        <w:spacing w:before="0" w:line="384" w:lineRule="atLeast"/>
        <w:ind w:left="300" w:right="300"/>
        <w:rPr>
          <w:rStyle w:val="any"/>
          <w:rFonts w:ascii="Times New Roman" w:eastAsia="Times New Roman" w:hAnsi="Times New Roman" w:cs="Times New Roman"/>
          <w:spacing w:val="8"/>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68519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hanging="196"/>
        <w:jc w:val="left"/>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图1存在大量重复面板。</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21"/>
          <w:szCs w:val="21"/>
        </w:rPr>
        <w:t>Figure 1 appears to show some repetitive elements between or within panels. Boxes of the same color draw attention to areas that look similar.</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9"/>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66667" cy="4666667"/>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790510" name=""/>
                    <pic:cNvPicPr>
                      <a:picLocks noChangeAspect="1"/>
                    </pic:cNvPicPr>
                  </pic:nvPicPr>
                  <pic:blipFill>
                    <a:blip xmlns:r="http://schemas.openxmlformats.org/officeDocument/2006/relationships" r:embed="rId10"/>
                    <a:stretch>
                      <a:fillRect/>
                    </a:stretch>
                  </pic:blipFill>
                  <pic:spPr>
                    <a:xfrm>
                      <a:off x="0" y="0"/>
                      <a:ext cx="5266667" cy="4666667"/>
                    </a:xfrm>
                    <a:prstGeom prst="rect">
                      <a:avLst/>
                    </a:prstGeom>
                  </pic:spPr>
                </pic:pic>
              </a:graphicData>
            </a:graphic>
          </wp:inline>
        </w:drawing>
      </w:r>
    </w:p>
    <w:p>
      <w:pPr>
        <w:spacing w:before="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221135"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于2025年1月20日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本文发表后，一位细心的读者向编辑指出第1030页图1中茜素红染色实验结果存在数据重叠问题，具体表现为四个实验中三个的数据面板在对比时细胞模式在意外区域呈现相似性。《Experimental and Therapeutic Medicine》杂志编辑经内部调查后认为此重叠非巧合，因对数据完整性存疑决定撤回文章，并要求作者解释但未获满意答复。编辑对此给读者带来的不便表示歉意，并感谢读者的细心告知。</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22373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https://pubpeer.com/publications/7851E42997E2DFAE5654CE8D20A622</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https://pubmed.ncbi.nlm.nih.gov/25667672/</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https://www.spandidos-publications.com/10.3892/etm.2025.12802</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291&amp;idx=4&amp;sn=bb1357a8ad0097e49074f3d1d9c072c7&amp;chksm=c16a4777133cb00ec81bdae38ec2e313eb8fdc29fb221a4ad700b232679840fa7c2a1b94ceb8&amp;scene=126&amp;sessionid=174257693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