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Med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论文被撤稿，流式细胞术检测数据，与其他研究机构不同作者待发表论文数据极为相似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5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93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年，中国医科大学附属盛京医院妇产科的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Tian Yang </w:t>
      </w:r>
      <w:r>
        <w:rPr>
          <w:rStyle w:val="any"/>
          <w:rFonts w:ascii="PMingLiU" w:eastAsia="PMingLiU" w:hAnsi="PMingLiU" w:cs="PMingLiU"/>
          <w:spacing w:val="8"/>
        </w:rPr>
        <w:t>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》杂志上发表了一篇题为《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Zeb1 in the pathogenesis of morbidly adherent placenta</w:t>
      </w:r>
      <w:r>
        <w:rPr>
          <w:rStyle w:val="any"/>
          <w:rFonts w:ascii="PMingLiU" w:eastAsia="PMingLiU" w:hAnsi="PMingLiU" w:cs="PMingLiU"/>
          <w:spacing w:val="8"/>
        </w:rPr>
        <w:t>》的论文，该研究聚焦于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Zeb1 </w:t>
      </w:r>
      <w:r>
        <w:rPr>
          <w:rStyle w:val="any"/>
          <w:rFonts w:ascii="PMingLiU" w:eastAsia="PMingLiU" w:hAnsi="PMingLiU" w:cs="PMingLiU"/>
          <w:spacing w:val="8"/>
        </w:rPr>
        <w:t>在胎盘粘连发病机制中的作用，对胎盘粘连这一妇产科领域的难题进行了探索，研究成果本有望为相关病症的诊疗提供新的思路和方向。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72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218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然而，在论文发表后，一位关注此事的读者向编辑指出，论文中第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2817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2818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的某些流式细胞术检测数据，与其他研究机构不同作者已提交待发表论文中的数据极为相似。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4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94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657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46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3810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13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由于这些有争议的数据在提交至《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》之前，已在其他地方处于发表审核流程中，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便针对数据相似问题进行了评论。最终，编辑决定将该论文从期刊撤回。编辑曾要求作者就这些问题作出解释，但编辑部未收到回复。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日，该论文正式被撤稿，编辑就此事给读者带来的不便表示歉意。这一事件也为科研诚信敲响了警钟，科研成果的真实性和严谨性是学术发展的基石，任何违背这一原则的行为都将受到严肃对待。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https://pubpeer.com/publications/B07B4AFC1C6F49E6C37EF6210242CC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48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44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92&amp;idx=4&amp;sn=7fc7682c91b013211cb2945dd3b98664&amp;chksm=8ede90cd1e4a20ed64b78514f06c5e6b2ef0b14b4948337a76600cdda5e0494a19d5ced8af25&amp;scene=126&amp;sessionid=17426148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