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惊爆！爱思唯尔《碳水化合物聚合物》，前主编策略造假黑幕曝光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19:30:47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11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728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近日，一位年轻调查者（化名为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Archasia 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belfragei</w:t>
      </w:r>
      <w:r>
        <w:rPr>
          <w:rStyle w:val="any"/>
          <w:rFonts w:ascii="PMingLiU" w:eastAsia="PMingLiU" w:hAnsi="PMingLiU" w:cs="PMingLiU"/>
          <w:spacing w:val="8"/>
        </w:rPr>
        <w:t>）对爱思唯尔旗下的《碳水化合物聚合物》期刊展开了深入调查。该期刊专注于聚合物科学，涵盖多糖在多个领域的研究与开发。从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2010 </w:t>
      </w:r>
      <w:r>
        <w:rPr>
          <w:rStyle w:val="any"/>
          <w:rFonts w:ascii="PMingLiU" w:eastAsia="PMingLiU" w:hAnsi="PMingLiU" w:cs="PMingLiU"/>
          <w:spacing w:val="8"/>
        </w:rPr>
        <w:t>年到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年，其发表论文数量急剧增长，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年更是有望创下新高。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17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16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调查发现，《碳水化合物聚合物》与另外两本爱思唯尔旗下期刊《民族药理学杂志》《国际生物大分子杂志》在内容上重叠严重。其中，《民族药理学杂志》因接受熊胆粉研究等饱受诟病。而《国际生物大分子杂志》的主编与《碳水化合物聚合物》颇有渊源。值得一提的是，《碳水化合物聚合物》的前主编肯尼迪曾宣布一系列造假出版物的策略，然而却被指自己也使用论文工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在这三本期刊中，《碳水化合物聚合物》影响因子最高，开放获取出版收费也最高。研究表明，这三个平台的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科学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spacing w:val="8"/>
        </w:rPr>
        <w:t>成果在内容和作者上存在显著重叠，该期刊的编辑监督、勤勉和诚信程度令人质疑。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此次调查揭示了爱思唯尔旗下期刊存在的诸多问题，引发了人们对学术出版业不正当现象的关注，有望推动行业变革。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7780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95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04&amp;idx=2&amp;sn=fd1a3332769a379401f45cdd1d639c79&amp;chksm=8ea89a6cb5a99cf5372e5526fbca604950fbf531970dba1239453d79a3b6bfc1462dbd42ac52&amp;scene=126&amp;sessionid=17425767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