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小失误！</w:t>
        </w:r>
        <w:r>
          <w:rPr>
            <w:rStyle w:val="a"/>
            <w:rFonts w:ascii="Times New Roman" w:eastAsia="Times New Roman" w:hAnsi="Times New Roman" w:cs="Times New Roman"/>
            <w:b w:val="0"/>
            <w:bCs w:val="0"/>
            <w:spacing w:val="8"/>
          </w:rPr>
          <w:t>Frontiers in Medicine</w:t>
        </w:r>
        <w:r>
          <w:rPr>
            <w:rStyle w:val="a"/>
            <w:rFonts w:ascii="PMingLiU" w:eastAsia="PMingLiU" w:hAnsi="PMingLiU" w:cs="PMingLiU"/>
            <w:b w:val="0"/>
            <w:bCs w:val="0"/>
            <w:spacing w:val="8"/>
          </w:rPr>
          <w:t>论文作者单位信息遗漏，不影响结论，现已完成勘正</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2984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0315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2068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29995" name=""/>
                    <pic:cNvPicPr>
                      <a:picLocks noChangeAspect="1"/>
                    </pic:cNvPicPr>
                  </pic:nvPicPr>
                  <pic:blipFill>
                    <a:blip xmlns:r="http://schemas.openxmlformats.org/officeDocument/2006/relationships" r:embed="rId8"/>
                    <a:stretch>
                      <a:fillRect/>
                    </a:stretch>
                  </pic:blipFill>
                  <pic:spPr>
                    <a:xfrm>
                      <a:off x="0" y="0"/>
                      <a:ext cx="5486400" cy="32206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日，浙江大学附属邵逸夫医院内镜中心以及浙江中医药大学附属第二医院消化内科的刘金国、于亮亮在影响因子为</w:t>
      </w:r>
      <w:r>
        <w:rPr>
          <w:rStyle w:val="any"/>
          <w:rFonts w:ascii="Times New Roman" w:eastAsia="Times New Roman" w:hAnsi="Times New Roman" w:cs="Times New Roman"/>
          <w:spacing w:val="8"/>
        </w:rPr>
        <w:t xml:space="preserve"> 3.1 Q1 </w:t>
      </w:r>
      <w:r>
        <w:rPr>
          <w:rStyle w:val="any"/>
          <w:rFonts w:ascii="PMingLiU" w:eastAsia="PMingLiU" w:hAnsi="PMingLiU" w:cs="PMingLiU"/>
          <w:spacing w:val="8"/>
        </w:rPr>
        <w:t>的《</w:t>
      </w:r>
      <w:r>
        <w:rPr>
          <w:rStyle w:val="any"/>
          <w:rFonts w:ascii="Times New Roman" w:eastAsia="Times New Roman" w:hAnsi="Times New Roman" w:cs="Times New Roman"/>
          <w:spacing w:val="8"/>
        </w:rPr>
        <w:t>Frontiers in Medicine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Same duodenal neuroendocrine tumors, different endoscopic resection methods: a case report and literature review</w:t>
      </w:r>
      <w:r>
        <w:rPr>
          <w:rStyle w:val="any"/>
          <w:rFonts w:ascii="PMingLiU" w:eastAsia="PMingLiU" w:hAnsi="PMingLiU" w:cs="PMingLiU"/>
          <w:spacing w:val="8"/>
        </w:rPr>
        <w:t>》的文章。该研究聚焦十二指肠神经内分泌肿瘤，通过案例报告与文献回顾，探讨不同的内镜切除方法。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5949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23494" name=""/>
                    <pic:cNvPicPr>
                      <a:picLocks noChangeAspect="1"/>
                    </pic:cNvPicPr>
                  </pic:nvPicPr>
                  <pic:blipFill>
                    <a:blip xmlns:r="http://schemas.openxmlformats.org/officeDocument/2006/relationships" r:embed="rId9"/>
                    <a:stretch>
                      <a:fillRect/>
                    </a:stretch>
                  </pic:blipFill>
                  <pic:spPr>
                    <a:xfrm>
                      <a:off x="0" y="0"/>
                      <a:ext cx="5486400" cy="44594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文章发表后，研究团队发现了一个小失误。作者刘金国的单位信息在发表文章中有所遗漏，除了浙江大学附属邵逸夫医院内镜中心外，他还隶属于浙江中医药大学附属第二医院消化内科。不过，研究团队强调，这一失误并不会对文章的科学结论产生任何影响。目前，原文章已完成更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此次研究对于十二指肠神经内分泌肿瘤的临床治疗具有重要意义，其探讨的不同内镜切除方法，为医疗工作者在面对此类病症时提供了更多的参考依据，有助于推动该领域的临床治疗技术发展。</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https://www.frontiersin.org/journals/medicine/articles/10.3389/fmed.2025.1577088/full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96436"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54881"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6&amp;sn=6ed5f9006cf70aac3f85e0cf60913d3e&amp;chksm=8e436aa3edd63a5dca7313f8386ce62cb621cf61ea69c06cc3ef844624dac35ddde056a09bad&amp;scene=126&amp;sessionid=17425767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