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广东海洋大学化学与环境学院副院长论文被指存在图片重复问题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07:05:03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论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文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2022年，来自广东海洋大学化学与环境学院的 Limei Liang , Tao Liu , Qianqian Ouyang , Sidong Li , Chengpeng Li (通讯作者)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Carbohydrate Polymers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Solid phase synthesis of oxidized sodium alginate-tobramycin conjugate and its application for infected wound healing 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该研究得到了广东省自然科学基金（项目编号：2020A1515011011 和 2019A1515011678）以及广州市科技计划项目（项目编号：202002030065）的资助。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54418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68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4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质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疑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2025年3月，国际著名职业学术打假人Archasia belfragei 在 Pubpeer 论坛发表评论：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663948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78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信息来源：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https://pubpeer.com/publications/19853C976B6E925DFDA2D8CB2E604A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66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49&amp;idx=2&amp;sn=a8acf786b0b151c45551cdc33dbf31c8&amp;chksm=c3e033bab4b88e438715c71e8e0aee951ff54f2de69712dec37f06f64af10ebf7bfd804fe0e4&amp;scene=126&amp;sessionid=17425762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