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南方医科大学深圳医院与广东医科大学附属医院合作的论文被质疑！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10:06:43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</w:rPr>
        <w:t>2020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</w:rPr>
        <w:t>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南方医科大学深圳医院麻醉科</w:t>
      </w:r>
      <w:r>
        <w:rPr>
          <w:rStyle w:val="any"/>
          <w:color w:val="000000"/>
          <w:spacing w:val="8"/>
        </w:rPr>
        <w:t>Youtan Liu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、</w:t>
      </w:r>
      <w:r>
        <w:rPr>
          <w:rStyle w:val="any"/>
          <w:color w:val="000000"/>
          <w:spacing w:val="8"/>
        </w:rPr>
        <w:t>Ting Gong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与广东医科大学附属医院麻醉科</w:t>
      </w:r>
      <w:r>
        <w:rPr>
          <w:rStyle w:val="any"/>
          <w:color w:val="000000"/>
          <w:spacing w:val="8"/>
        </w:rPr>
        <w:t>Jing Tang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在期刊</w:t>
      </w:r>
      <w:r>
        <w:rPr>
          <w:rStyle w:val="any"/>
          <w:color w:val="000000"/>
          <w:spacing w:val="8"/>
        </w:rPr>
        <w:t>Oxidative Medicine and Cellular Longevity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</w:rPr>
        <w:t>Bcl-2 Proteins Regulate Mitophagy in Lipopolysaccharide-Induced Acute Lung Injury via PINK1/Parkin Signaling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</w:rPr>
        <w:t>Zhihao Zhang , Zhugui Chen , Ruimeng Liu , Qingchun Liang , Zhiyong Peng , Shuang Yin , </w:t>
      </w:r>
      <w:r>
        <w:rPr>
          <w:rStyle w:val="any"/>
          <w:color w:val="000000"/>
          <w:spacing w:val="8"/>
        </w:rPr>
        <w:t>Jing Tang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（通讯作者，音译，唐靖）</w:t>
      </w:r>
      <w:r>
        <w:rPr>
          <w:rStyle w:val="any"/>
          <w:color w:val="000000"/>
          <w:spacing w:val="8"/>
        </w:rPr>
        <w:t>, Ting Gong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（通讯作者，音译，龚婷）</w:t>
      </w:r>
      <w:r>
        <w:rPr>
          <w:rStyle w:val="any"/>
          <w:color w:val="000000"/>
          <w:spacing w:val="8"/>
        </w:rPr>
        <w:t>,</w:t>
      </w:r>
      <w:r>
        <w:rPr>
          <w:rStyle w:val="any"/>
          <w:color w:val="000000"/>
          <w:spacing w:val="8"/>
        </w:rPr>
        <w:t>Youtan Liu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（通讯作者，音译，刘友坦）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南方医科大学深圳医院麻醉科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、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广东医科大学附属医院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麻醉科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3754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180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7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color w:val="000000"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b/>
          <w:bCs/>
          <w:color w:val="000000"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月，国际打假人</w:t>
      </w:r>
      <w:r>
        <w:rPr>
          <w:rStyle w:val="any"/>
          <w:b/>
          <w:bCs/>
          <w:color w:val="000000"/>
          <w:spacing w:val="8"/>
        </w:rPr>
        <w:t>Amathusia phidippus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在</w:t>
      </w:r>
      <w:r>
        <w:rPr>
          <w:rStyle w:val="any"/>
          <w:b/>
          <w:bCs/>
          <w:color w:val="000000"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图</w:t>
      </w:r>
      <w:r>
        <w:rPr>
          <w:rStyle w:val="any"/>
          <w:color w:val="000000"/>
          <w:spacing w:val="8"/>
        </w:rPr>
        <w:t>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</w:t>
      </w:r>
      <w:r>
        <w:rPr>
          <w:rStyle w:val="any"/>
          <w:color w:val="000000"/>
          <w:spacing w:val="8"/>
        </w:rPr>
        <w:t>d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）和图</w:t>
      </w:r>
      <w:r>
        <w:rPr>
          <w:rStyle w:val="any"/>
          <w:color w:val="000000"/>
          <w:spacing w:val="8"/>
        </w:rPr>
        <w:t>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</w:t>
      </w:r>
      <w:r>
        <w:rPr>
          <w:rStyle w:val="any"/>
          <w:color w:val="000000"/>
          <w:spacing w:val="8"/>
        </w:rPr>
        <w:t>i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）中的对照组图像看起来非常相似。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14875" cy="52197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6361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</w:rPr>
        <w:t>https://pubpeer.com/publications/0D5F94705C020E0AB3252B3D91E35A/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2496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138&amp;idx=1&amp;sn=f53bc51d44eabe2dd51db132db8b0ad6&amp;chksm=c394e468d491fb824fed4c8ddf3fe1af68436ce25e671871d531b99869b9ae0ddb8e2e37f971&amp;scene=126&amp;sessionid=174257625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