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学术诚信再敲警钟：中国医科大学刘彩刚团队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篇论文被曝存在图片重复及交叉重复使用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10:24:18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近期，学术诚信监测系统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天眼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预警显示，中国医科大学附属盛京医院刘彩刚团队及其合作者发表的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篇学术论文</w:t>
      </w:r>
      <w:r>
        <w:rPr>
          <w:rStyle w:val="any"/>
          <w:rFonts w:ascii="PMingLiU" w:eastAsia="PMingLiU" w:hAnsi="PMingLiU" w:cs="PMingLiU"/>
          <w:spacing w:val="8"/>
        </w:rPr>
        <w:t>被发现存在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图片重复及交叉重复使用</w:t>
      </w:r>
      <w:r>
        <w:rPr>
          <w:rStyle w:val="any"/>
          <w:rFonts w:ascii="PMingLiU" w:eastAsia="PMingLiU" w:hAnsi="PMingLiU" w:cs="PMingLiU"/>
          <w:spacing w:val="8"/>
        </w:rPr>
        <w:t>的问题。涉及论文发表于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Science China Life Sciences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Molecular Cancer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eLife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Oncotarget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等多个知名期刊，部分研究还获得了国家级或地方级科研基金支持。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从问题的具体表现来看，这些论文的图片重复使用方式包括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单篇论文内的重复使用</w:t>
      </w:r>
      <w:r>
        <w:rPr>
          <w:rStyle w:val="any"/>
          <w:rFonts w:ascii="PMingLiU" w:eastAsia="PMingLiU" w:hAnsi="PMingLiU" w:cs="PMingLiU"/>
          <w:spacing w:val="8"/>
        </w:rPr>
        <w:t>，以及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不同论文间的交叉重复使用</w:t>
      </w:r>
      <w:r>
        <w:rPr>
          <w:rStyle w:val="any"/>
          <w:rFonts w:ascii="PMingLiU" w:eastAsia="PMingLiU" w:hAnsi="PMingLiU" w:cs="PMingLiU"/>
          <w:spacing w:val="8"/>
        </w:rPr>
        <w:t>。在部分案例中，跨年度、跨单位甚至跨期刊的论文出现了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相同或部分重叠的图片</w:t>
      </w:r>
      <w:r>
        <w:rPr>
          <w:rStyle w:val="any"/>
          <w:rFonts w:ascii="PMingLiU" w:eastAsia="PMingLiU" w:hAnsi="PMingLiU" w:cs="PMingLiU"/>
          <w:spacing w:val="8"/>
        </w:rPr>
        <w:t>，这无疑引发了对数据真实性和研究伦理的严重质疑。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Heading3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问题汇总：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[1/2/3]LCG6、LCG10及LCG15文章间出现图片交叉重复使用；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[4/5]LCG31及LCG36文章间出现图片交叉重复使用；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[6/7]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LCG32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及LCG51文章间出现图片交叉重复使用；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[8]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LCG55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文章内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出现图片重复使用；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[9]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LCG57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文章内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出现图片重复使用；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[10]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LCG61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文章内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出现图片重复使用；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[10]诚信科研通过天眼系统预警，发现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中国医科大学附属盛京医院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Science China Life Sciences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FSIP1 enhances the therapeutic sensitivity to CDK4/6 inhibitors in triple-negative breast cancer patients by activating the Nanog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的研究论文（简称LCG61），文章内存在1对图片重复使用。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61254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63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46685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88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：图1B-2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95733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31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[9]诚信科研通过天眼系统预警，发现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中国医科大学附属盛京医院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Molecular Cancer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CMTM6 overexpression confers trastuzumab resistance in HER2-positive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的研究论文（简称LCG57），文章内存在1对图片重复使用。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3537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88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5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5335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84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：图3F-2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848350" cy="3362325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17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[8]诚信科研通过天眼系统预警，发现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中国医科大学附属盛京医院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刘彩刚及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中国科学院大连化学物理研究所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吴思晋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团队合作通讯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Molecular Cancer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Targeting SOST using a small-molecule compound retards breast cancer bone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的研究论文（简称LCG55），文章内存在3对图片重复使用。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67969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37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7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72125" cy="1114425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1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对所有图片进行检测，iFigures发现文章3对图片出现重叠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：图S2C-1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图S2C-7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628187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21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[6/7]诚信科研通过天眼系统预警，发现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中国医科大学附属盛京医院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吉林大学第二医院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张颖超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团队合作通讯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Prognostic significance of GSTP1 in patients with triple negative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的研究论文（简称LCG32），2022 年 3 月 14 日中国医科大学附属盛京医院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刘彩刚及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杨永良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团队合作在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eLife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Binding blockade between TLN1 and integrin β1 represses triple-negative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的研究论文（简称LCG51），文章间存在1对图片交叉重复使用。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623946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93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5762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75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20015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65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LCG32-1C与LCG51-1B-3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105858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98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10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[4/5]诚信科研通过天眼系统预警，发现2017 年 8 月 7 日中国医科大学附属盛京医院孙明团队（刘彩刚为共同作者）通讯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OncoTargets and Therapy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Fibrous sheath interacting protein 1 overexpression is associated with unfavorable prognosis in bladder cancer: a potential therapeutic target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的研究论文（简称LCG31），2018 年 4 月 5 日中国医科大学附属盛京医院赵文嫣团队（刘彩刚为共同作者）在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OncoTargets and Therapy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Knockdown of fibrous sheath interacting protein 1 expression reduces bladder urothelial carcinoma cell proliferation and induces apoptosis via inhibition of the PI3K/AKT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的研究论文（简称LCG36），文章间存在1对图片交叉重复使用。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19010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09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222372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37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2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571625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98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LCG31-2B与LCG36-4C-3出现部分重叠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5342283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04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3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[1/2/3]诚信科研通过天眼系统预警，发现2012 年 10 月 9 日中国医科大学第一医院刘彩刚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王学梅团队共同通讯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PLOS ONE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Cancer stem cell-related gene periostin: a novel prognostic marker for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的研究论文（简称LCG6），2013 年 8 月 27 日大连医科大学第二医院张浩团队（刘彩刚为共同作者）在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Surgical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The expression of stem cell protein Piwil2 and piR-932 in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的研究论文（简称LCG10），2014 年 5 月 7 日大连医科大学第二医院刘彩刚团队在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World Journal of Surgical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Clinical implications of AGBL2 expression and its inhibitor latexin in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的研究论文（简称LCG15），LCG6与LCG10文章间存在2对图片交叉重复使用，LCG6与LCG15文章间存在1对图片交叉重复使用，LCG10与LCG15文章间存在1对图片交叉重复使用。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758553"/>
            <wp:docPr id="10001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61446"/>
            <wp:docPr id="10002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2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755269"/>
            <wp:docPr id="10002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96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5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3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734392"/>
            <wp:docPr id="10002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79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LCG6-4A与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LCG10-1A出现部分重叠；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LCG6-4D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LCG10-1B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LCG6-4A与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LCG15-1A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出现部分重叠；LCG10-1A与LCG15-1A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471656"/>
            <wp:docPr id="10002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04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7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2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62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22&amp;idx=1&amp;sn=e5a4c649a97b1716f99441ece3e2cbd3&amp;chksm=c3c3125c8ef222015095bd21b07fa55faf3c5d70e6328472f06a02e6414f1676a9c38ebb5d2c&amp;scene=126&amp;sessionid=17425762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