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兰州大学第一医院麻醉科主任国自然资助论文陷入争议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22:20:37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0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93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2023年，来自兰州大学第一医院麻醉科的 Zhanhai Wan , Yan Zhang , Jipeng Lv , Yuan Yuan , Wenwen Guo , Yufang Leng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Exosomes derived from bone marrow mesenchymal stem cells regulate pyroptosis via the miR-143-3p/myeloid differentiation factor 88 axis to ameliorate intestinal ischemia-reperfusion injury 的论文。该工作得到了中国国家自然科学基金（项目编号 81960345）、甘肃省自然科学基金（项目编号 21JR11RA097）以及兰州大学第一医院基金（项目编号 ldyyyn2020 - 18）的支持。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84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91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https://pubpeer.org/publications/C56F3529F7DEB4B0496952CDCE25B7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04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89&amp;idx=1&amp;sn=0d56feb0fd743f03df62d1507d594ca8&amp;chksm=c275d5ad40ae7c0e39bdcdf71659077b4c714406df0417e1570896d09586ce3137905a7f9ea1&amp;scene=126&amp;sessionid=17425760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