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43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44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9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3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3&amp;sn=3ecc06499f4a6b983f73818df05b24ea&amp;chksm=cf421ca7a506ef3c665cc5a629af32948050afcb0b719e8208c06eb1cac24dc28639fc5cd2fe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