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山东大学第二医院的文章被撤回，主要原因是对数据的可靠性失去了信心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17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环状 RNA （circRNA） 显示为一类 RNA，在基因表达的调节和生物过程的发育中表现出重要性。然而，circRNA ATXN7 （circATXN7） 的表达谱和分子机制在胃癌 （GC） 中仍大多不确定。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山东大学第二医院的Zhang Zhen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cell international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ATXN7 promotes the development of gastric cancer through sponging miR-4319 and regulating ENTPD4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该研究结果表明，CircATXN7 通过海绵 miR-4319 和调节 ENTPD4 促进 GC 发展，从而确定 circATXN7 是 GC 中的新生物标志物。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9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18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主编们已经撤回了这篇文章。发表后，人们担心本文中图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与作者早期研究中图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。出版商的进一步检查发现，本文中使用的三种细胞系被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宫颈癌细胞污染，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作者无法应要求共享完整的原始数据。因此，主编们对所提供的数据不再有信心。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Honglei Wu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没有明确表示是否同意此次撤稿。其他作者均未回复编辑或出版商关于此次撤稿的任何信件。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https://cancerci.biomedcentral.com/articles/10.1186/s12935-025-03733-x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58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89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6&amp;sn=b757ef231ceeb73de99cfa8470033df4&amp;chksm=cf66a2fddfa6b109ce4b0120070f13ddd96476a0ed4404211064bf7cbaa71e62cd7473d67839&amp;scene=126&amp;sessionid=17425775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