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1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82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88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94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ed96be00a60f56bacc8a6029eb9022d998d922968afb442211fbbb394ccc75cb297d993ac4&amp;scene=126&amp;sessionid=17425775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