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广州医科大学附属第三医院的文章被质疑，两篇文章间检测到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10:28:47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通过系统筛库，发现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广州医科大学附属第三医院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5 月 16 日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  <w:shd w:val="clear" w:color="auto" w:fill="FFFFFF"/>
        </w:rPr>
        <w:t>Circular RNA circ-MAT2B facilitates glycolysis and growth of gastric cancer through regulating the miR-515-5p/HIF-1α axis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，与文章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涉嫌文章间的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西安培华学院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2018 年 9 月 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9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CircZNF609 promotes breast cancer cell growth, migration, and invasion by elevating p70S6K1 via sponging miR-145-5p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，研究结果表明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circZNF609 至少部分通过调节 miR-145-5p/p70S6K1 轴促进乳腺癌进展，它可能是乳腺癌的潜在治疗靶点。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7976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58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7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480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63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4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首先获取2篇文章的所有图片（共计48张图）：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80895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344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80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71636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03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71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95&amp;idx=1&amp;sn=0a7ee9afc5a580866ffd5887ff0e08c6&amp;chksm=96e9c7ea8a27523cf4dc8522ad46282d6e70fb994d0bb98e8b1a5eb895c97eb81c347bd97fa4&amp;scene=126&amp;sessionid=17425774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