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南方医科大学南方医院的文章被质疑，文章内检测到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18:25:25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南方医科大学南方医院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2023年9月15日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Carbohydrate polymers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Electrospun polyvinyl alcohol-chitosan dressing stimulates infected diabetic wound healing with combined reactive oxygen species scavenging and antibacterial abilities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图片重复使用。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508468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0628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08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首先获取该文章的所有图片（共计90张图）：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2337991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722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33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3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对图片涉嫌重复使用：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505450" cy="99060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2431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19&amp;idx=2&amp;sn=0e64adf7428f53db97612d3c46d10561&amp;chksm=c205aa00a4cfaa675fd49e646405c6441ce67c11e964dc5601366f8b295e28e8cd439e4efa50&amp;scene=126&amp;sessionid=17425775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