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已被撤稿！山西医科大学第一医院一研究被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88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https://www.pubpeer.org/publications/667E5AA5FBE1435497CAD8F2CEF935#2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Immun Inflamm Dis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NEAT1/miR-495-3p regulates angiogenesis in burn sepsis through the TGF-β1 and SMAD signaling pathways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lncRNA NEAT1/miR-495-3p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TGF-β1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 </w:t>
      </w:r>
      <w:r>
        <w:rPr>
          <w:rStyle w:val="any"/>
          <w:rFonts w:ascii="PMingLiU" w:eastAsia="PMingLiU" w:hAnsi="PMingLiU" w:cs="PMingLiU"/>
          <w:spacing w:val="8"/>
        </w:rPr>
        <w:t>信号通路调控烧伤脓毒症中的血管生成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Yanbin Meng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山西医科大学第一医院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Jun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山西医科大学第一医院普通外科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60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06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2585" cy="62873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3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628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61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69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https://www.pubpeer.org/publications/667E5AA5FBE1435497CAD8F2CEF935#2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89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西医科大学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山西医科大学第一医院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0945619379347457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11&amp;idx=1&amp;sn=14074467dd1abbc52d25f85cc55c9e19&amp;chksm=c3cec4a5e6fbf9dc5f4b00b2f8027e50df1d41fb547bdf741f0a6e73f172b09797c48f7c92db&amp;scene=126&amp;sessionid=17426184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