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多功能纳米运输器：抗药性细菌的克星还是学术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疑云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13:27:04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2025年3月，国际知名职业学术打假人Sholto David博士在学术论坛Pubpeer上对一篇发表于《Nature Communications》期刊的论文提出质疑，指出该论文中存在疑似图片重复的现象，并要求作者对此作出进一步解释。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第一作者：Guangchao Qing（国家纳米科学中心）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通讯作者：Weisheng Guo（国家纳米科学中心）、Yang Luo（重庆大学）、XingJie Liang（国家纳米科学中心）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合作单位：重庆大学、广州医科大学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313763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82314" name=""/>
                    <pic:cNvPicPr>
                      <a:picLocks noChangeAspect="1"/>
                    </pic:cNvPicPr>
                  </pic:nvPicPr>
                  <pic:blipFill>
                    <a:blip xmlns:r="http://schemas.openxmlformats.org/officeDocument/2006/relationships" r:embed="rId6"/>
                    <a:stretch>
                      <a:fillRect/>
                    </a:stretch>
                  </pic:blipFill>
                  <pic:spPr>
                    <a:xfrm>
                      <a:off x="0" y="0"/>
                      <a:ext cx="5480114" cy="31376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2019年，来自国家纳米科学中心、重庆大学和广州医科大学的研究团队在《Nature Communications》期刊发表了一篇题为《Thermoresponsive triplefunction nanotransporter for efficient chemophotothermal therapy of multidrugresistant bacterial infection》（热响应三功能纳米运输器在多药耐药性细菌感染高效化疗光热治疗中的应用）的论文。作者包括Guangchao Qing（音译：庆光超）、Xianxian Zhao（音译：赵仙仙）、Ningqiang Gong（音译：龚宁强）、Jing Chen（音译：陈静）、Xianlei Li（音译：李贤磊）、Yaling Gan（音译：甘雅玲）、Yongchao Wang（音译：王永超）、Zhen Zhang（音译：张震）、Yuxuan Zhang（音译：张宇轩），以及通讯作者Weisheng Guo（音译：郭伟圣）、Yang Luo（音译：罗阳）和XingJie Liang（音译：梁兴杰）。</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研究旨在开发一种具有热响应特性的三功能纳米运输器，以实现针对耐多药细菌感染的高效化疗和光热联合治疗。这项工作得到了多项科研基金的支持，包括中国国家自然科学基金、中国科学院相关项目、重庆市自然科学基金以及中德科学基金项目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然而，在2025年3月，Sholto David博士在Pubpeer论坛上指出，该论文中的图6i存在疑似图片重复问题。他在评论中写道：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“图6i：意外的图像重复，我添加了红色矩形以表明我的意思。也许在排列图形时出了问题。作者们能否再次检查一下？”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质疑内容如下图所示：</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3352" cy="80271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07374" name=""/>
                    <pic:cNvPicPr>
                      <a:picLocks noChangeAspect="1"/>
                    </pic:cNvPicPr>
                  </pic:nvPicPr>
                  <pic:blipFill>
                    <a:blip xmlns:r="http://schemas.openxmlformats.org/officeDocument/2006/relationships" r:embed="rId7"/>
                    <a:stretch>
                      <a:fillRect/>
                    </a:stretch>
                  </pic:blipFill>
                  <pic:spPr>
                    <a:xfrm>
                      <a:off x="0" y="0"/>
                      <a:ext cx="5483352" cy="8027194"/>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61&amp;idx=1&amp;sn=6121335d409a8dcd3ead04e7d0d03bb6&amp;chksm=82b983859400f08ca3ba4817f3ae1f4d23d83e3ed9a7cc81cb25f76e157e85dc6fd5cb03331c&amp;scene=126&amp;sessionid=17426221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