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1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28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8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f75d03434160c63940c8e568b2f2f531a82af49e15ae1fe47cea098923243634d2fdd02185&amp;scene=126&amp;sessionid=1742576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