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上海两家知名单位携手成果陷争议，论文细胞染色图重复引质疑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23:02:31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2019年1月，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上海市第十人民医院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上海交通大学医学院附属上海儿童医学中心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联合在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Carcinogenesis（IF3.3/3区）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期刊上发表了一篇论文。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在发表6年后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“O-GlcNAcylation of YY1 stimulates tumorigenesis in colorectal cancer cells by targeting SLC22A15 and AANAT”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 YY1的o - glcn酰化通过靶向SLC22A15和AANAT刺激结直肠癌细胞的肿瘤发生）。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第一作者：上海市第十人民医院的Guoqing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通讯作者：上海市第十人民医院的Jiayi Wang、Fenyong Sun，上海交通大学医学院附属上海儿童医学中心的Qiuhui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该研究获得了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国家自然科学基金资助项目（81672332、81371913、81572330、81472624、81472124）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上海交通大学医学院优秀青年教师项目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资助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47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75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119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8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66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11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https://www.pubpeer.org/publications/8D0951B4E2BB49AD550644E5786343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66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21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077&amp;idx=1&amp;sn=68241d7de658f2b8775fcced597d2217&amp;chksm=c2e0cf74d38a6cb2379d1f9f90e197e2eb6a74d07e8a67b4aa065186815b33c4ba492e4be9eb&amp;scene=126&amp;sessionid=17425765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