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与同时期更早发表的另外一篇论文图片重复！东北大学与中国医大一院合作论文被质疑，</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2025-03-20 21:13:11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年，主要分别来自</w:t>
      </w:r>
      <w:r>
        <w:rPr>
          <w:rStyle w:val="any"/>
          <w:rFonts w:ascii="PMingLiU" w:eastAsia="PMingLiU" w:hAnsi="PMingLiU" w:cs="PMingLiU"/>
          <w:spacing w:val="8"/>
        </w:rPr>
        <w:t>东北大学辽宁省高校硼资源生态化综合利用技术与硼材料重点实验室，</w:t>
      </w:r>
      <w:r>
        <w:rPr>
          <w:rStyle w:val="any"/>
          <w:rFonts w:ascii="PMingLiU" w:eastAsia="PMingLiU" w:hAnsi="PMingLiU" w:cs="PMingLiU"/>
          <w:spacing w:val="8"/>
        </w:rPr>
        <w:t>中国医科大学附属第一医院神经外科的</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Ang Tian, Xiaofei Qin, Anhua Wu </w:t>
      </w:r>
      <w:r>
        <w:rPr>
          <w:rStyle w:val="any"/>
          <w:rFonts w:ascii="PMingLiU" w:eastAsia="PMingLiU" w:hAnsi="PMingLiU" w:cs="PMingLiU"/>
          <w:spacing w:val="8"/>
        </w:rPr>
        <w:t>（通讯作者，音译吴安华）</w:t>
      </w:r>
      <w:r>
        <w:rPr>
          <w:rStyle w:val="any"/>
          <w:rFonts w:ascii="Times New Roman" w:eastAsia="Times New Roman" w:hAnsi="Times New Roman" w:cs="Times New Roman"/>
          <w:spacing w:val="8"/>
        </w:rPr>
        <w:t>, Hangzhou Zhang, Quan Xu, Deguang Xing, He Yang , Bo Qiu , Xiangxin Xue (</w:t>
      </w:r>
      <w:r>
        <w:rPr>
          <w:rStyle w:val="any"/>
          <w:rFonts w:ascii="PMingLiU" w:eastAsia="PMingLiU" w:hAnsi="PMingLiU" w:cs="PMingLiU"/>
          <w:spacing w:val="8"/>
        </w:rPr>
        <w:t>通讯作者，音译薛向欣</w:t>
      </w:r>
      <w:r>
        <w:rPr>
          <w:rStyle w:val="any"/>
          <w:rFonts w:ascii="Times New Roman" w:eastAsia="Times New Roman" w:hAnsi="Times New Roman" w:cs="Times New Roman"/>
          <w:spacing w:val="8"/>
        </w:rPr>
        <w:t>), Dongyong Zhang, Chenbo Dong</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International Journal of Nanomedicine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Nanoscale TiO2 nanotubes govern the biological behavior of human glioma and osteosarcoma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衷心感谢中国国家自然科学基金（</w:t>
      </w:r>
      <w:r>
        <w:rPr>
          <w:rStyle w:val="any"/>
          <w:rFonts w:ascii="Times New Roman" w:eastAsia="Times New Roman" w:hAnsi="Times New Roman" w:cs="Times New Roman"/>
          <w:spacing w:val="8"/>
        </w:rPr>
        <w:t>50872019</w:t>
      </w:r>
      <w:r>
        <w:rPr>
          <w:rStyle w:val="any"/>
          <w:rFonts w:ascii="PMingLiU" w:eastAsia="PMingLiU" w:hAnsi="PMingLiU" w:cs="PMingLiU"/>
          <w:spacing w:val="8"/>
        </w:rPr>
        <w:t>，</w:t>
      </w:r>
      <w:r>
        <w:rPr>
          <w:rStyle w:val="any"/>
          <w:rFonts w:ascii="Times New Roman" w:eastAsia="Times New Roman" w:hAnsi="Times New Roman" w:cs="Times New Roman"/>
          <w:spacing w:val="8"/>
        </w:rPr>
        <w:t>51002027</w:t>
      </w:r>
      <w:r>
        <w:rPr>
          <w:rStyle w:val="any"/>
          <w:rFonts w:ascii="PMingLiU" w:eastAsia="PMingLiU" w:hAnsi="PMingLiU" w:cs="PMingLiU"/>
          <w:spacing w:val="8"/>
        </w:rPr>
        <w:t>）、中国博士后基金（</w:t>
      </w:r>
      <w:r>
        <w:rPr>
          <w:rStyle w:val="any"/>
          <w:rFonts w:ascii="Times New Roman" w:eastAsia="Times New Roman" w:hAnsi="Times New Roman" w:cs="Times New Roman"/>
          <w:spacing w:val="8"/>
        </w:rPr>
        <w:t>2013M530930</w:t>
      </w:r>
      <w:r>
        <w:rPr>
          <w:rStyle w:val="any"/>
          <w:rFonts w:ascii="PMingLiU" w:eastAsia="PMingLiU" w:hAnsi="PMingLiU" w:cs="PMingLiU"/>
          <w:spacing w:val="8"/>
        </w:rPr>
        <w:t>）、辽宁省教育厅科研项目基金（</w:t>
      </w:r>
      <w:r>
        <w:rPr>
          <w:rStyle w:val="any"/>
          <w:rFonts w:ascii="Times New Roman" w:eastAsia="Times New Roman" w:hAnsi="Times New Roman" w:cs="Times New Roman"/>
          <w:spacing w:val="8"/>
        </w:rPr>
        <w:t>L2012084</w:t>
      </w:r>
      <w:r>
        <w:rPr>
          <w:rStyle w:val="any"/>
          <w:rFonts w:ascii="PMingLiU" w:eastAsia="PMingLiU" w:hAnsi="PMingLiU" w:cs="PMingLiU"/>
          <w:spacing w:val="8"/>
        </w:rPr>
        <w:t>）、中央高校基本科研基金（</w:t>
      </w:r>
      <w:r>
        <w:rPr>
          <w:rStyle w:val="any"/>
          <w:rFonts w:ascii="Times New Roman" w:eastAsia="Times New Roman" w:hAnsi="Times New Roman" w:cs="Times New Roman"/>
          <w:spacing w:val="8"/>
        </w:rPr>
        <w:t>N130402001</w:t>
      </w:r>
      <w:r>
        <w:rPr>
          <w:rStyle w:val="any"/>
          <w:rFonts w:ascii="PMingLiU" w:eastAsia="PMingLiU" w:hAnsi="PMingLiU" w:cs="PMingLiU"/>
          <w:spacing w:val="8"/>
        </w:rPr>
        <w:t>）、中国辽宁省自然科学基金（</w:t>
      </w:r>
      <w:r>
        <w:rPr>
          <w:rStyle w:val="any"/>
          <w:rFonts w:ascii="Times New Roman" w:eastAsia="Times New Roman" w:hAnsi="Times New Roman" w:cs="Times New Roman"/>
          <w:spacing w:val="8"/>
        </w:rPr>
        <w:t>2013021075</w:t>
      </w:r>
      <w:r>
        <w:rPr>
          <w:rStyle w:val="any"/>
          <w:rFonts w:ascii="PMingLiU" w:eastAsia="PMingLiU" w:hAnsi="PMingLiU" w:cs="PMingLiU"/>
          <w:spacing w:val="8"/>
        </w:rPr>
        <w:t>）以及中国医科大学附属第一医院科研基金（</w:t>
      </w:r>
      <w:r>
        <w:rPr>
          <w:rStyle w:val="any"/>
          <w:rFonts w:ascii="Times New Roman" w:eastAsia="Times New Roman" w:hAnsi="Times New Roman" w:cs="Times New Roman"/>
          <w:spacing w:val="8"/>
        </w:rPr>
        <w:t>fsfh1304</w:t>
      </w:r>
      <w:r>
        <w:rPr>
          <w:rStyle w:val="any"/>
          <w:rFonts w:ascii="PMingLiU" w:eastAsia="PMingLiU" w:hAnsi="PMingLiU" w:cs="PMingLiU"/>
          <w:spacing w:val="8"/>
        </w:rPr>
        <w:t>）对本工作的支持。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大约在同一时间发表的两篇论文共享了具有不同描述的图像。我不清楚哪篇论文具有优先权。作者们能否检查并发表评论？</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10.2147/ijn.s71622 10.1038/bjc.2014.435</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24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61443" name=""/>
                    <pic:cNvPicPr>
                      <a:picLocks noChangeAspect="1"/>
                    </pic:cNvPicPr>
                  </pic:nvPicPr>
                  <pic:blipFill>
                    <a:blip xmlns:r="http://schemas.openxmlformats.org/officeDocument/2006/relationships" r:embed="rId6"/>
                    <a:stretch>
                      <a:fillRect/>
                    </a:stretch>
                  </pic:blipFill>
                  <pic:spPr>
                    <a:xfrm>
                      <a:off x="0" y="0"/>
                      <a:ext cx="5486400" cy="122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https://www.pubpeer.org/publications/4A3EB4ADCB07B52D2F21C9F4C3698E#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东北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东北大学</w:t>
        </w:r>
      </w:hyperlink>
      <w:hyperlink r:id="rId8" w:anchor="wechat_redirect" w:tgtFrame="_blank" w:tooltip="中国医科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中国医科大学附属第一医院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688&amp;idx=1&amp;sn=cc523efdef7e3f26c5f7c628b3f24e37&amp;chksm=c04fcc140c1d4286708e68c7cd64641cab6bfb6f36f1b2a0406a950656607735bc1b2b4d3f3d&amp;scene=126&amp;sessionid=17425815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574390748654829572" TargetMode="External" /><Relationship Id="rId8" Type="http://schemas.openxmlformats.org/officeDocument/2006/relationships/hyperlink" Target="https://mp.weixin.qq.com/mp/appmsgalbum?__biz=MzkxMDYyNzI5NQ==&amp;action=getalbum&amp;album_id=342397501040535142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