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7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84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90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40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4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36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2d48603669a3209cc466cb1e326f6c80d4e1c0f05d76c7feb0d2654b7d33688eab895c5dc1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