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多项国家基金资助，上海中医药大学中药学院院长论文被关注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Nanomedicine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Jul 26:13:4361-4378.doi: 10.2147/IJN.S165359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10:DAPI</w:t>
      </w:r>
      <w:r>
        <w:rPr>
          <w:rStyle w:val="any"/>
          <w:rFonts w:ascii="PMingLiU" w:eastAsia="PMingLiU" w:hAnsi="PMingLiU" w:cs="PMingLiU"/>
          <w:spacing w:val="8"/>
        </w:rPr>
        <w:t>通道中的意外重复。我想在排列数字时出了点问题。请作者检查并评论一下好吗？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95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4117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：作者是否有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图的原始数据？数据非常相似。数据可以上传到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Figshare</w:t>
      </w:r>
      <w:r>
        <w:rPr>
          <w:rStyle w:val="any"/>
          <w:rFonts w:ascii="PMingLiU" w:eastAsia="PMingLiU" w:hAnsi="PMingLiU" w:cs="PMingLiU"/>
          <w:spacing w:val="8"/>
        </w:rPr>
        <w:t>或其他地方。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19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3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Yue Ding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我们衷心感谢您对我们工作的仔细审查，以及您对我们发表文章图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中图像重复的关注。在重新检查数据后，我们确认这种重复是在图像处理过程中发生的无意错误。为了纠正这一错误，我们准备了更新的数据，并将原始图像文件提供给期刊进行正式更正。我们对这一疏忽深感遗憾，并对确保我们研究的准确性和完整性承担全部责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https://pubmed.ncbi.nlm.nih.gov/30100720/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11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彤，上海中医药大学中药学院院长，教授，国务院特殊政府津贴专家，国家药典委员会委员。入选教育部新世纪优秀人才、上海市领军人才、上海市优秀学术带头人。兼任国家级实验教学示范中心药学学科组副组长、上海市中医药学会中药分会主任委员、中华中医药学会中药分析分会副主任委员、世中联中药新型给药系统专委会副会长等。长期从事中药制药及中药分析技术研究。先后承担和参与了科技部、教育部、上海市科委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项各级课题的研究。其中第一负责人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项，国家级课题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项，包括负责国家科技重大专项课题、国家自然科学基金重大研究计划课题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项。作为药学工作的主要完成人，获新药证书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项、临床批件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项，授权发明专利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项。发表论文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余篇。第一负责人获上海市科技进步奖、中华医学科技奖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。承担《中药分析学》担任人卫出版社研究生十三五规划教材《中药分析学专论》，中国中医药出版社十四五规划教材《中药分析学》共同主编。创建《中药新药研究技术与方法》《中药基本实验技能操作》等创新和实验课程，构建了虚实结合中药新药研究实验教学课程群，第一负责人获首批国家级一流本科课程。获国家级教学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项，上海市教学成果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https://pubpeer.com/publications/AB5476D8B8148C639126392C6AC0BF#3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48&amp;idx=3&amp;sn=ce44e8985a18445816a9698ff603715e&amp;chksm=c339a026a9df671dc6d2196a497a0235710962d4ca9ba01aec26cb24b839e34247ee756aab7f&amp;scene=126&amp;sessionid=1742577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