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国际纳米医学期刊近期重点被关注，电镜图像明显操纵，嘉兴市第一医院的论文被质疑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16:28:40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Chitosan-microcapsulated insulin alleviates mesenteric microcirculation dysfunction via modulating COX-2 and VCAM-1 expression in rats with diabetes mellitus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期刊：International Journal of Nanomedicine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嘉兴市第一医院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发表时间：2018年10月25日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10.2147/IJN.S174030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1082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1451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193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815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工作得到了浙江省嘉兴市科技计划项目（Jun Xu）的支持。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存在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处重复面板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432180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5953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中存在克隆的纳米颗粒。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8420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2988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https://www.dovepress.com/chitosan-microcapsulated-insulin-alleviates-mesenteric-microcirculatio-peer-reviewed-fulltext-article-IJN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349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002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8322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568&amp;idx=3&amp;sn=3f575979b99176ab0e33068ac56f1e47&amp;chksm=c204b6e419edc5cd6751d55851000b6c4e04a14fe7d91047feb7366a062b4e99372984b3b837&amp;scene=126&amp;sessionid=174257648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