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两篇无关论文多处面板重叠，且内部也存在多处图像问题，涉及武汉同济医院、中山大学附属第一医院、桂林医学院附属医院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URGCP/URG4 promotes apoptotic resistance in bladder cancer cells by activating NF-κB signaling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期刊：Oncotarget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华中科技大学同济医学院附属同济医院&amp;中山大学附属第一医院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发表时间：2015年9月2日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10.18632/oncotarget.5134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6809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947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这项研究得到了华中科技大学自主创新基金、国家自然科学基金（编号：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81001146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81402116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）、广东省科技计划项目（编号：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2010B031600073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2012B031800033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）、广东省自然科学基金（编号：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S2012010010964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）以及中山大学青年教师培养计划（编号：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11ykpy21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Upregulation of Akt/NF-κB-regulated inflammation and Akt/Bad-related apoptosis signaling pathway involved in hepatic carcinoma process: suppression by carnosic acid nanoparticle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期刊：International Journal of Nanomedicine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桂林医学院附属医院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发表时间：2016年11月30日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10.2147/IJN.S101285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8289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394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82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33737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450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3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处重叠面板。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39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714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处重叠面板，但是描述不同。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10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26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的流式细胞术周期图存在两处重叠。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259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83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的流式细胞术周期图存在四处重叠。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4584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40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3652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538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3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4180952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546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4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图像面板出现多篇后续发表论文中。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Fig 2D,E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 (2016, doi: 10.3727/096504016x14666990347554 ).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6B (2018,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10.3892/or.2017.6064 ).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 (2019, doi: 10.3892/etm.2019.7841).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276190" cy="3571429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6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3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⑧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一篇无关早期论文中的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几处图像出现在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3A-D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6a.b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2013, 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doi:10.1038/cddis.2013.340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34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828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30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5A,B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doi:10.1038/cddis.2013.340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90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605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）与图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6a,b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doi:10.1038/cddis.2013.340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63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1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https://www.oncotarget.com/article/5134/text/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https://www.dovepress.com/upregulation-of-aktnf-kappab-regulated-inflammation-and-aktbad-related-peer-reviewed-fulltext-article-IJN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0272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1638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198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jpe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413&amp;idx=5&amp;sn=283eef561515fe8b4ac22022ce63605e&amp;chksm=c284d96ab2f4959347210e07b5c6f51f69ed5bf8320e7c1856c66a90316c796f85c81f486283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