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Oncol Lett.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HE&amp;WB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图片相似，作者坚称原创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14:39:47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7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091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99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2014 年 12 月 29 日，南京医科大学第二附属医院及山西医科大学第一医院的研究团队，由梁丽（Liang Li）、徐颖（Ying Xu）、王斌全（Binquan Wang）等人撰写的论文《Liriodenine induces the apoptosis of human laryngocarcinoma cells via the upregulation of p53 expression》在《Oncology Letters》杂志在线发表，影响因子为 2.5，分区为 Q3。该研究表明，木兰碱（Liriodenine）可通过上调 p53 表达诱导人喉癌细胞凋亡，这一成果对喉癌治疗研究具有一定意义。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然而，2015 年，论文发表后不久便引来了网友关注。网友 Elisabeth M Bik 指出论文图 3B 中两个苏木精 - 伊红（HE）染色面板看起来非常相似。另一位网友 Hoya camphorifolia 则发现，论文图 1E 的蛋白质免疫印迹（WB）数据与 2017 年姚等人发表的《Boschniakia Rossica Polysaccharide Triggers Laryngeal Carcinoma Cell Apoptosis by Regulating Expression of Bcl - 2, Caspase - 3, and P53》中图 3A 的 WB 数据相同。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46226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69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506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6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5181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82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对此，论文第一作者梁丽回应称，文章由作者团队独立完成，所有高清图像和原始数据均有存档。他们发现姚等人 2017 年的文章在 2016 年 9 月投稿，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2017 年 4 月在线发表，怀疑对方从自己文章在线版本截取图像。同时，对于图 3B 中 HE 染色重复问题，梁丽解释是图像合并时粘贴错误及校对不仔细导致，且该 HE 染色仅为形态学图像，不影响实验结论，并已向期刊发邮件申请发表勘误。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但事情并未就此平息。2025 年 3 月 10 日，该论文被撤回。编辑收到读者反馈后对论文数据进行独立分析，发现图 1C 的 TUNEL 检测数据及部分 WB 数据与其他不同作者、不同研究机构的文章数据相似，这些文章有的在本论文投稿前已发表，有的在同期考虑发表。编辑向作者询问解释，未收到满意答复，最终决定撤回论文，并向读者致歉。这起事件再次为科研诚信敲响了警钟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851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20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https://pubmed.ncbi.nlm.nih.gov/25663867/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https://pubpeer.com/publications/70A6612FD0B65F5C6F279E82A9A42A#4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3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12&amp;idx=1&amp;sn=57dc0e0af0f608a1cbeaa2cf6e58fc23&amp;chksm=c2233d5495d4f6da9ff0e6acd42562e8ae9dbc913ca608ea4848ff265eb2ca3aaa12aebbef2c&amp;scene=126&amp;sessionid=17424902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