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60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7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72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12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2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65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05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5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97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42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64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903b4f16693b76d604c5e9ff85ecdbe85ccb818b4596aa7afec1b6c06d4c6e7d210602d97d&amp;scene=126&amp;sessionid=1742535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