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山东省立医院血液科论文屡遭质疑，背后两项国自然基金引关注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23:39:57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6666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887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2018年，来自山东大学附属省立医院血液科的 Na Chen , Lili Feng , Huiting Qu , Kang Lu , Peipei Li , Xiao Lv , Xin Wang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Oncology Reports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Overexpression of IL-9 induced by STAT3 phosphorylation is mediated by miR-155 and miR-21 in chronic lymphocytic leukemia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该研究部分得到了国家自然科学基金（项目编号：81270598 和 81500124）、山东省自然科学基金（项目编号：Y2007C053、2009ZRB14176 和 ZR2012HZ003）、山东省科技发展项目（项目编号：2007GG10 和 2010GSF10250）、山东省重大研究项目（项目编号：2017GSF218007）、山东省医学领军人才计划以及山东省泰山学者基金的支持。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9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17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  <w:shd w:val="clear" w:color="auto" w:fill="FFFFFF"/>
        </w:rPr>
        <w:t>2025年3月，Gerris caucasicus  在Pubpeer 论坛发表论文：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8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136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18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846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https://pubpeer.org/publications/27FEE8A2FE016EF476EB051016B879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957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473&amp;idx=1&amp;sn=fab31f12d311012efc7582cfab1ab9f6&amp;chksm=c2e5f0ee8c9209ae8c765fd634caae87ac24fa9f13e8fe0d469e96bd10c900498d9458906da1&amp;scene=126&amp;sessionid=17424892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