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10.6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4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36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0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14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3&amp;sn=3ecc06499f4a6b983f73818df05b24ea&amp;chksm=cfc8460fa9882ee467cfb7c95eca70a25d7f1d44aff914c3c0e6e547d686cfb0d7239815be4f&amp;scene=126&amp;sessionid=17424909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