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山东大学第二医院的文章被撤回，主要原因是对数据的可靠性失去了信心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850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环状 RNA （circRNA） 显示为一类 RNA，在基因表达的调节和生物过程的发育中表现出重要性。然而，circRNA ATXN7 （circATXN7） 的表达谱和分子机制在胃癌 （GC） 中仍大多不确定。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 月 23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山东大学第二医院的Zhang Zhen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Cancer cell international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Circular RNA ATXN7 promotes the development of gastric cancer through sponging miR-4319 and regulating ENTPD4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该研究结果表明，CircATXN7 通过海绵 miR-4319 和调节 ENTPD4 促进 GC 发展，从而确定 circATXN7 是 GC 中的新生物标志物。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主要原因是对数据的可靠性失去了信心。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9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73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主编们已经撤回了这篇文章。发表后，人们担心本文中图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与作者早期研究中图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之间的图像高度相似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。出版商的进一步检查发现，本文中使用的三种细胞系被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宫颈癌细胞污染，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分析证实了这一点。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作者无法应要求共享完整的原始数据。因此，主编们对所提供的数据不再有信心。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Honglei Wu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没有明确表示是否同意此次撤稿。其他作者均未回复编辑或出版商关于此次撤稿的任何信件。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https://cancerci.biomedcentral.com/articles/10.1186/s12935-025-03733-x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6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01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6&amp;sn=b757ef231ceeb73de99cfa8470033df4&amp;chksm=cf5de0fe0dd28ef377163571246999627326faceafaaaf5c2653eb5368b1a58cde8eb2eabf00&amp;scene=126&amp;sessionid=17424909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