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篇文章存在文章间及文章内图片重复使用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00:01:41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5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浙江大学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陈建忠及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浙江省人民医院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李亚清团队合作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于2014年9月17日在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Cancer Science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Expression of galectin-1 in carcinoma-associated fibroblasts promotes gastric cancer cell invasion through upregulation of integrin β1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”的研究论文（简称HZM26文章），浙江省人民医院陶厚权及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海宁市第三人民医院胡智明共同通讯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于2014年3月24日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BMC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Up-regulated miR-199a-5p in gastric cancer functions as an oncogene and targets klotho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”的研究论文（简称HZM2文章），存在文章间图片重复使用，其中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HZM2文章和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HZM26文章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内部分别存在2对、12对图片重复使用。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5647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1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794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8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6143625" cy="278325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47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对所有图片进行检测，iFigures发现有21对图片重复使用：其中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HZM2与HZM26间存在图片交叉重复使用，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文章内部存在2对图片重复使用，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文章内部存在12对图片重复使用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70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29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03337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36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HZM2文章于2022年7月14日被撤回，主要原因是文章内图片重复使用。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与杂志社联系更正HZM26文章重复的图片。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12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94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47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98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53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16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01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38&amp;idx=1&amp;sn=7c42fa9eacccc547a1bc1a570816ded7&amp;chksm=cf39ef3e7ca1512055df3b238942dcc51ae57c0faa096bd788346110fb0bf7c973e432df1085&amp;scene=126&amp;sessionid=17424909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