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主要原因是文章内存在参数错误。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693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3&amp;idx=1&amp;sn=38b649a102dbd3ef62eea6055a7948e4&amp;chksm=96de7db46f3f90914692723c52e0876fee7dc7c045f198c1e61ffb524065c73fde428e29c9cc&amp;scene=126&amp;sessionid=1742490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