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子刊！中国医学科学院血液学研究所一研究被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11:47:11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959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Nature communications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The p53-PUMA axis suppresses iPSC generation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p53-PUMA </w:t>
      </w:r>
      <w:r>
        <w:rPr>
          <w:rStyle w:val="any"/>
          <w:rFonts w:ascii="PMingLiU" w:eastAsia="PMingLiU" w:hAnsi="PMingLiU" w:cs="PMingLiU"/>
          <w:spacing w:val="8"/>
        </w:rPr>
        <w:t>轴抑制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iPSC </w:t>
      </w:r>
      <w:r>
        <w:rPr>
          <w:rStyle w:val="any"/>
          <w:rFonts w:ascii="PMingLiU" w:eastAsia="PMingLiU" w:hAnsi="PMingLiU" w:cs="PMingLiU"/>
          <w:spacing w:val="8"/>
        </w:rPr>
        <w:t>的生成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Yanxin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Tao Cheng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中国医学科学院血液学研究所、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匹兹堡大学医学院放射肿瘤系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666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967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66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2387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403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2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56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289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5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https://pubpeer.com/publications/8635FDFB4BA39FB2E8026CCF4170F1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57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中国医学科学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中国医学科学院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896429096795815939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62&amp;idx=1&amp;sn=9c4f288894785eb59860840c6471fc45&amp;chksm=c36f894f9f64d6bcfdd64b4a264d07c07e8d6245e22d92017c93408ea56f4b770de5590baae0&amp;scene=126&amp;sessionid=174248926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