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天津医科大学总医院论文陷入争议，读者质问背后真相待明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23:07:58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2018年11月，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天津医科大学总医院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Therapy（IF2.7001/4区）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发表3年多后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时隔3年后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，又因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“MicroRNA-18a promotes hepatocellular carcinoma proliferation, migration, and invasion by targeting Bcl2L10”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 MicroRNA-18a通过靶向Bcl2L10促进肝癌的增殖、迁移和侵袭）。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第一作者：天津医科大学总医院的Xiaodong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通讯作者：天津医科大学总医院的Feng Qi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国家自然科学基金（8157020853）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“十三五”综合投资学科建设项目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支持本研究。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24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5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42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05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55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024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85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86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31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https://www.pubpeer.org/publications/DF2ED558214B5FD8B1D350062A68A9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34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09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086&amp;idx=1&amp;sn=8a8f72aaccda8c94c165c4ed6a47ddfe&amp;chksm=c2a955e7a09fca3b6cbf8eb0f3dcbcd6068e270168bb58fba40f9e222baaa23874535f34cf9f&amp;scene=126&amp;sessionid=17425723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