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广东医学院南山附属医院研究论文被质疑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17:01:43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04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64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日，广东医学院南山附属医院在《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ONCOLOGY LETTERS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 141 represses nasopharyngeal carcinoma growth through inhibiting BMI1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网站上指出“我们发现本研究中提出的图表与另一项研究中提出的图表有重叠（见下图）”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4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www.pubpeer.com/publications/822ECB60C10F70D0AB7B89E29996BC#1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3&amp;idx=1&amp;sn=2e70813a1e263538e7a349460cee1096&amp;chksm=c1944ccc31713b8c697b493bf97666f12449ea4dc58d5c8b08b5fadcb4d24d36961d8fd247f5&amp;scene=126&amp;sessionid=17424906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