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西安交通大学医学部基础医学院肿瘤研究所某教授论文遭质疑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20:51:34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西安交通大学医学部基础医学院肿瘤研究所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Medical oncology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2015年11月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IL-37 mediates the antitumor activity in renal cell carcinoma”（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doi：10.1007/s12032-015-0695-7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Yazhuo Jiang、Yili Wang（通讯作者，音译：王一理）、Liang Liang、Yang Gao、Juan Chen、Yi Sun、Yongyi Cheng、Yonggang Xu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429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259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12844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581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66381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889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49930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35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23323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08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62215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842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2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52751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439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https://pubpeer.com/publications/D9F8F5786A8AEDCC4A4E6CB417EB9D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4339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670&amp;idx=1&amp;sn=6466c1647589100d666ac3cd7485d14e&amp;chksm=c24851d90ff5ef4de0c76276124e80196ee76bd16e600cf43b83012b164ee4ac5ef3ffffe6e5&amp;scene=126&amp;sessionid=174249122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