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22:21:49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 novel ENTH domain-containing protein TgTEPSIN is essential for structural maintenance of the plant-like vacuolar compartment and bradyzoite differentiation in toxoplasma gondii”（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10.1016/j.ijbiomac.2025.140311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Kai He , Ruibin Wu , An Yan , Xianyong Liu （通讯作者） , Shaojun Long （通讯作者）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19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51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这项研究得到了中国国家重点研发计划（2022YFD1800200）的支持。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1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7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578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0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https://pubpeer.com/publications/49F63542F6FF98C896F28053ED8205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69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86&amp;idx=1&amp;sn=525615e197d658bbc6f1a98fc78c0ce8&amp;chksm=c21304600be5eb868507270040a9502f121848a15b7c9cf8872b9bac14421b0dac054587976f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