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北京大学神经科学论文因图片操纵引广泛质疑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22:56:34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249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56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2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2022年，主要分别来自蚌埠医科大学和北京大学的 Nuramatjan Ablat  , Runzhe Liu , Mihray Ablimit , Yi Sun  , Feng Xu , Xin Zhao  , Hongbin Han  , Xiaoping Pu 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Neuropharmacology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Preventive effects of a standardized flavonoid extract of safflower in rotenone-induced Parkinson's disease rat model 的论文。该研究得到了以下项目的支持：科技重大专项：重大新药创制（编号：2018ZX09711001-009-006）、国家自然科学基金（12126601）、安徽省科技重大专项：重大新药创制（编号：KJ2021A0745）。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899146" cy="822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31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914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2025年3月，Stigmatura budytoides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283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7612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  <w:shd w:val="clear" w:color="auto" w:fill="FFFFFF"/>
        </w:rPr>
        <w:t>GIF (Graphics Interface Format) </w:t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shd w:val="clear" w:color="auto" w:fill="FFFFFF"/>
        </w:rPr>
        <w:drawing>
          <wp:inline>
            <wp:extent cx="5486400" cy="519493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85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4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333333"/>
          <w:spacing w:val="0"/>
          <w:sz w:val="23"/>
          <w:szCs w:val="23"/>
        </w:rPr>
        <w:t>Click 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333333"/>
          <w:spacing w:val="0"/>
          <w:sz w:val="23"/>
          <w:szCs w:val="23"/>
        </w:rPr>
        <w:t>here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333333"/>
          <w:spacing w:val="0"/>
          <w:sz w:val="23"/>
          <w:szCs w:val="23"/>
        </w:rPr>
        <w:t> to see animation video based on issues reported above.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333333"/>
          <w:spacing w:val="0"/>
          <w:sz w:val="23"/>
          <w:szCs w:val="23"/>
          <w:u w:val="none"/>
        </w:rPr>
        <w:drawing>
          <wp:inline>
            <wp:extent cx="5486400" cy="308610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016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Other animations available 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333333"/>
          <w:spacing w:val="0"/>
          <w:sz w:val="23"/>
          <w:szCs w:val="23"/>
        </w:rPr>
        <w:t>here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. Link to the relevant PubPeer post is in the description. Please note that we are not making any judgements but simply visualising observations by others.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https://pubpeer.com/publications/77D1799C4E2A4A3886C493702FFF1B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8152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664&amp;idx=1&amp;sn=527eb0df8e7e04e2a05fe62e18eb125f&amp;chksm=c0e3b41f03857094f1115eacca1eda7ee3050054d7b4273ce283eec46b6f88713aa79cf31587&amp;scene=126&amp;sessionid=174249073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