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南京大学、南京中医药大学附属医院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Research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个国家级项目资金流向成焦点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11:44:00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26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32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2015年，主要分别来自南京大学和南京中医药大学附属医院的 Ming Liu , Feifei Huang , Dan Zhang , Junyi Ju , Xiao-Bin Wu , Ying Wang , Yadong Wang , Yupeng Wu , Min Nie , Zhuchen Li , Chi Ma , Xi Chen , Jin-Yong Zhou , Renxiang Tan , Bo-Lin Yang , Ke Zen , Chen-Yu Zhang , Yu-Gen Chen （通讯作者） , Quan Zhao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Heterochromatin protein HP1γ promotes colorectal cancer progression and is regulated by miR-30a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这项工作得到了中国国家自然科学基金（NSFC31170716、31470750、81421091、31270811、2014CB542300、KF-GN-201207 和 ZZYJ-SN-201504）、江苏省高等教育机构优势学科建设项目（PAPD）以及江苏省中医消化疾病临床医学研究中心（BL2014100）的支持。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2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Cypripedium californicum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7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62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89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1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65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https://pubpeer.com/publications/EF5C1820EB6F1951CA3F3E8197662D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4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22&amp;idx=1&amp;sn=8920e014d1041d158484fb828c8f12cc&amp;chksm=c0c317cd8aca7e9dacbbcbe1794250a632f6e52bee9223997b212389d7e377a8c8a0e16c9f6b&amp;scene=126&amp;sessionid=1742490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