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国家杰青领衔！中山大学孙逸仙纪念医院与苏州大学合著的《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Metabolism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12:09:56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孙逸仙纪念医院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病理科</w:t>
      </w:r>
      <w:r>
        <w:rPr>
          <w:rStyle w:val="any"/>
          <w:color w:val="000000"/>
          <w:spacing w:val="8"/>
          <w:lang w:val="en-US" w:eastAsia="en-US"/>
        </w:rPr>
        <w:t>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与苏州大学医学院病理学系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Cell Metabolism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上发表一篇研究论文，研究发现了靶向血小板</w:t>
      </w:r>
      <w:r>
        <w:rPr>
          <w:rStyle w:val="any"/>
          <w:color w:val="000000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巨核细胞中的</w:t>
      </w:r>
      <w:r>
        <w:rPr>
          <w:rStyle w:val="any"/>
          <w:color w:val="000000"/>
          <w:spacing w:val="8"/>
          <w:lang w:val="en-US" w:eastAsia="en-US"/>
        </w:rPr>
        <w:t>Erbin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线粒体轴促进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细胞介导的抗肿瘤免疫。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Erbin-mitochondria axis in platelets/megakaryocytes promotes B cell-mediated antitumor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Zilong Zhang , Xu Xu , Di Zhang , Songsong Zhao , Chuyi Wang , Guilin Zhang , Wenshu Chen , Jinglin Liu , Huimin Gong , Youlutuziayi Rixiati , Shi Li , 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（通讯作者，音译，沈彤）</w:t>
      </w:r>
      <w:r>
        <w:rPr>
          <w:rStyle w:val="any"/>
          <w:color w:val="000000"/>
          <w:spacing w:val="8"/>
          <w:lang w:val="en-US" w:eastAsia="en-US"/>
        </w:rPr>
        <w:t>, 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（通讯作者，音译，李建明）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中山大学孙逸仙纪念医院病理科、苏州大学医学院病理学系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32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color w:val="000000"/>
          <w:spacing w:val="8"/>
          <w:lang w:val="en-US" w:eastAsia="en-US"/>
        </w:rPr>
        <w:t>Notharchus macrorhynchos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我们发现本研究中呈现的图（图</w:t>
      </w:r>
      <w:r>
        <w:rPr>
          <w:rStyle w:val="any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，描绘了</w:t>
      </w:r>
      <w:r>
        <w:rPr>
          <w:rStyle w:val="any"/>
          <w:spacing w:val="8"/>
          <w:lang w:val="en-US" w:eastAsia="en-US"/>
        </w:rPr>
        <w:t>CRC</w:t>
      </w:r>
      <w:r>
        <w:rPr>
          <w:rStyle w:val="any"/>
          <w:rFonts w:ascii="PMingLiU" w:eastAsia="PMingLiU" w:hAnsi="PMingLiU" w:cs="PMingLiU"/>
          <w:spacing w:val="8"/>
        </w:rPr>
        <w:t>患者的原发性肿瘤）和本研究中的图（补充图</w:t>
      </w:r>
      <w:r>
        <w:rPr>
          <w:rStyle w:val="any"/>
          <w:spacing w:val="8"/>
          <w:lang w:val="en-US" w:eastAsia="en-US"/>
        </w:rPr>
        <w:t>S1H</w:t>
      </w:r>
      <w:r>
        <w:rPr>
          <w:rStyle w:val="any"/>
          <w:rFonts w:ascii="PMingLiU" w:eastAsia="PMingLiU" w:hAnsi="PMingLiU" w:cs="PMingLiU"/>
          <w:spacing w:val="8"/>
        </w:rPr>
        <w:t>，描绘了结直肠癌患者的肺转移）之间存在意外重叠（请参阅下图）。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65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https://pubpeer.com/publications/F3F72BD66468A6D288BED2F189FBFC/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7&amp;idx=1&amp;sn=4b651da8cd6733a7b204f92a08c086be&amp;chksm=c116f045bad3f73499e809295bd84deae7835b2a929662feacb6228b5feb2ad8aa399d5b8b00&amp;scene=126&amp;sessionid=1742531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