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图像操纵！上海交通大学材料科学与工程学院某教授的论文被撤！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08:57:53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上海交通大学材料科学与工程学院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Chemistry (Weinheim an der Bergstrasse, Germany)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NDI based C2-symmetric Chiral Supramolecular Hydrogels Towards Enhanced Conductivity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Hamaela Razaq , Nabila Mehwish , Jingyi Xia , Chuanliang Feng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（通讯作者，音译，冯传良）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上海交通大学材料科学与工程学院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76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93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color w:val="000000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上述文章于</w:t>
      </w:r>
      <w:r>
        <w:rPr>
          <w:rStyle w:val="any"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color w:val="000000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日在线发表在</w:t>
      </w:r>
      <w:r>
        <w:rPr>
          <w:rStyle w:val="any"/>
          <w:color w:val="000000"/>
          <w:spacing w:val="8"/>
          <w:lang w:val="en-US" w:eastAsia="en-US"/>
        </w:rPr>
        <w:t>Wiley online Library wileyonlinelibrary.com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上，经期刊主编</w:t>
      </w:r>
      <w:r>
        <w:rPr>
          <w:rStyle w:val="any"/>
          <w:color w:val="000000"/>
          <w:spacing w:val="8"/>
          <w:lang w:val="en-US" w:eastAsia="en-US"/>
        </w:rPr>
        <w:t>Haymo Ros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、出版欧洲化学学会、</w:t>
      </w:r>
      <w:r>
        <w:rPr>
          <w:rStyle w:val="any"/>
          <w:color w:val="000000"/>
          <w:spacing w:val="8"/>
          <w:lang w:val="en-US" w:eastAsia="en-US"/>
        </w:rPr>
        <w:t>Wiley VCH GmbH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同意，已被撤回。由于图</w:t>
      </w:r>
      <w:r>
        <w:rPr>
          <w:rStyle w:val="any"/>
          <w:color w:val="000000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5B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’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5C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’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以及</w:t>
      </w:r>
      <w:r>
        <w:rPr>
          <w:rStyle w:val="any"/>
          <w:color w:val="000000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5D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’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之间存在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图像操纵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的证据。作者提供了一些数据和解释；然而，它没有充分解决这些问题。由于问题的性质，编辑们认为本文报告的结果和结论不可靠。作者不同意撤回。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https://pubpeer.com/publications/4B1F706809BAAA892893B23033046C/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09&amp;idx=1&amp;sn=51c01961b5cbb70e8f1fdeef06da6c11&amp;chksm=c14eeba4b1d487c3b0054dc576b6d55d1f3ed4907fd4ab65ee007163560066b848a1b4e10bcf&amp;scene=126&amp;sessionid=17424907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