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主任副主任齐上阵！中山大学肿瘤防治中心生物治疗中心研究遭质疑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10:52:06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‘Galectin-3 favours tumour metastasis via the activation of β-catenin signalling in hepatocellular carcinoma’ Galectin-3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通过激活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β-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连环蛋白信号通路促进肝细胞癌转移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10.1038/s41416-020-1022-4 </w:t>
      </w:r>
      <w:r>
        <w:rPr>
          <w:rStyle w:val="any"/>
          <w:rFonts w:ascii="PMingLiU" w:eastAsia="PMingLiU" w:hAnsi="PMingLiU" w:cs="PMingLiU"/>
          <w:spacing w:val="8"/>
        </w:rPr>
        <w:t>）因实验图像问题引发质疑。该研究由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Mengjia Song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Qiuzhong Pan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Jieying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Junyi He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Jianxiong Zeng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Shaoyan Cheng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Yue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Zi-Qi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Qian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Chaopin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Yulong Han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Yan Tang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Hao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De-Sheng Weng</w:t>
      </w:r>
      <w:r>
        <w:rPr>
          <w:rStyle w:val="any"/>
          <w:rFonts w:ascii="PMingLiU" w:eastAsia="PMingLiU" w:hAnsi="PMingLiU" w:cs="PMingLiU"/>
          <w:spacing w:val="8"/>
        </w:rPr>
        <w:t>（通讯作者，副主任）和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Jian-Chuan Xia</w:t>
      </w:r>
      <w:r>
        <w:rPr>
          <w:rStyle w:val="any"/>
          <w:rFonts w:ascii="PMingLiU" w:eastAsia="PMingLiU" w:hAnsi="PMingLiU" w:cs="PMingLiU"/>
          <w:spacing w:val="8"/>
        </w:rPr>
        <w:t>（通讯作者，主任）共同完成，通讯单位为中山大学肿瘤防治中心（中山大学附属肿瘤医院）生物治疗中心。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58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：意外的重叠。通过</w:t>
      </w:r>
      <w:r>
        <w:rPr>
          <w:rStyle w:val="any"/>
          <w:rFonts w:ascii="Times New Roman" w:eastAsia="Times New Roman" w:hAnsi="Times New Roman" w:cs="Times New Roman"/>
          <w:spacing w:val="8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识别并用彩色矩形标注，旋转未标出。请作者检查并评论。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02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32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山大学肿瘤防治中心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中山大学肿瘤防治中心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90&amp;idx=3&amp;sn=7cdc0b551ff588ed28bfa14fe0d20d99&amp;chksm=c388020883c3b6a5796cd8067cc257c698d8e2c89c4b4ee94d2b3e136856956653a1fb11f389&amp;scene=126&amp;sessionid=174252815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0264231365210932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