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多项国家基金资助，暨南大学生命科学技术学院石智</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2025-03-21 00:05:28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20;6(32):32790-804.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Arceuthobium divaricatum</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50753" name=""/>
                    <pic:cNvPicPr>
                      <a:picLocks noChangeAspect="1"/>
                    </pic:cNvPicPr>
                  </pic:nvPicPr>
                  <pic:blipFill>
                    <a:blip xmlns:r="http://schemas.openxmlformats.org/officeDocument/2006/relationships" r:embed="rId6"/>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https://pubmed.ncbi.nlm.nih.gov/26447544/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9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16783" name=""/>
                    <pic:cNvPicPr>
                      <a:picLocks noChangeAspect="1"/>
                    </pic:cNvPicPr>
                  </pic:nvPicPr>
                  <pic:blipFill>
                    <a:blip xmlns:r="http://schemas.openxmlformats.org/officeDocument/2006/relationships" r:embed="rId7"/>
                    <a:stretch>
                      <a:fillRect/>
                    </a:stretch>
                  </pic:blipFill>
                  <pic:spPr>
                    <a:xfrm>
                      <a:off x="0" y="0"/>
                      <a:ext cx="5276850" cy="2609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石智，男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，博士研究生学历，暨南大学生命科学技术学院研究员。研究方向：肿瘤发生发展的机制及抗肿瘤药物开发。主要从事肿瘤细胞生物学和药理学工作，以第一和通讯作者（含共同）在</w:t>
      </w:r>
      <w:r>
        <w:rPr>
          <w:rStyle w:val="any"/>
          <w:rFonts w:ascii="Times New Roman" w:eastAsia="Times New Roman" w:hAnsi="Times New Roman" w:cs="Times New Roman"/>
          <w:spacing w:val="8"/>
          <w:lang w:val="en-US" w:eastAsia="en-US"/>
        </w:rPr>
        <w:t>Signal Transduct Target Ther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Biol Chem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 J Pharmacol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Biotechnol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Med Res Rev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Trends Cancer</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Drug Discov Today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篇）等期刊发表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56</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280</w:t>
      </w:r>
      <w:r>
        <w:rPr>
          <w:rStyle w:val="any"/>
          <w:rFonts w:ascii="PMingLiU" w:eastAsia="PMingLiU" w:hAnsi="PMingLiU" w:cs="PMingLiU"/>
          <w:spacing w:val="8"/>
        </w:rPr>
        <w:t>点，</w:t>
      </w:r>
      <w:r>
        <w:rPr>
          <w:rStyle w:val="any"/>
          <w:rFonts w:ascii="Times New Roman" w:eastAsia="Times New Roman" w:hAnsi="Times New Roman" w:cs="Times New Roman"/>
          <w:spacing w:val="8"/>
          <w:lang w:val="en-US" w:eastAsia="en-US"/>
        </w:rPr>
        <w:t>Google</w:t>
      </w:r>
      <w:r>
        <w:rPr>
          <w:rStyle w:val="any"/>
          <w:rFonts w:ascii="PMingLiU" w:eastAsia="PMingLiU" w:hAnsi="PMingLiU" w:cs="PMingLiU"/>
          <w:spacing w:val="8"/>
        </w:rPr>
        <w:t>学术中被</w:t>
      </w:r>
      <w:r>
        <w:rPr>
          <w:rStyle w:val="any"/>
          <w:rFonts w:ascii="Times New Roman" w:eastAsia="Times New Roman" w:hAnsi="Times New Roman" w:cs="Times New Roman"/>
          <w:spacing w:val="8"/>
          <w:lang w:val="en-US" w:eastAsia="en-US"/>
        </w:rPr>
        <w:t>Nat Rev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 Rev Drug Discov</w:t>
      </w:r>
      <w:r>
        <w:rPr>
          <w:rStyle w:val="any"/>
          <w:rFonts w:ascii="PMingLiU" w:eastAsia="PMingLiU" w:hAnsi="PMingLiU" w:cs="PMingLiU"/>
          <w:spacing w:val="8"/>
        </w:rPr>
        <w:t>等期刊引用</w:t>
      </w:r>
      <w:r>
        <w:rPr>
          <w:rStyle w:val="any"/>
          <w:rFonts w:ascii="Times New Roman" w:eastAsia="Times New Roman" w:hAnsi="Times New Roman" w:cs="Times New Roman"/>
          <w:spacing w:val="8"/>
          <w:lang w:val="en-US" w:eastAsia="en-US"/>
        </w:rPr>
        <w:t>2496</w:t>
      </w:r>
      <w:r>
        <w:rPr>
          <w:rStyle w:val="any"/>
          <w:rFonts w:ascii="PMingLiU" w:eastAsia="PMingLiU" w:hAnsi="PMingLiU" w:cs="PMingLiU"/>
          <w:spacing w:val="8"/>
        </w:rPr>
        <w:t>次，单篇最高</w:t>
      </w:r>
      <w:r>
        <w:rPr>
          <w:rStyle w:val="any"/>
          <w:rFonts w:ascii="Times New Roman" w:eastAsia="Times New Roman" w:hAnsi="Times New Roman" w:cs="Times New Roman"/>
          <w:spacing w:val="8"/>
          <w:lang w:val="en-US" w:eastAsia="en-US"/>
        </w:rPr>
        <w:t>320</w:t>
      </w:r>
      <w:r>
        <w:rPr>
          <w:rStyle w:val="any"/>
          <w:rFonts w:ascii="PMingLiU" w:eastAsia="PMingLiU" w:hAnsi="PMingLiU" w:cs="PMingLiU"/>
          <w:spacing w:val="8"/>
        </w:rPr>
        <w:t>次，另以合作作者发表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，英文书籍章节</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篇。获授权美国专利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项、中国专利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项，申请中国专利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项，主持国家重点研发计划子课题、国家自然科学基金、广东省自然科学杰出青年基金和广州市产学研协同创新重大专项等</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基金，入选广东省特支计划科技创新青年拔尖、广东省千百十工程校级培养计划和暨南大学杰出青年学者支持计划，获得中国抗癌协会科技奖一等奖、广东省科学技术奖一等奖和中国药理学会施维雅青年药理学家奖等奖项</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担任国家自然科学基金、广东省自然科学基金和广东省科技奖等评审专家，中国抗癌协会抗癌药物专业委员会、中国药理学会肿瘤药理专业委员会和分子药理专业委员会委员、广东省药理学会肿瘤药理专业委员会候任主任委员和广东省抗癌协会抗癌药物专业委员会副主任委员，</w:t>
      </w:r>
      <w:r>
        <w:rPr>
          <w:rStyle w:val="any"/>
          <w:rFonts w:ascii="Times New Roman" w:eastAsia="Times New Roman" w:hAnsi="Times New Roman" w:cs="Times New Roman"/>
          <w:spacing w:val="8"/>
          <w:lang w:val="en-US" w:eastAsia="en-US"/>
        </w:rPr>
        <w:t>Mol Pharmacol</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Recent Pat Anti-Cancer</w:t>
      </w:r>
      <w:r>
        <w:rPr>
          <w:rStyle w:val="any"/>
          <w:rFonts w:ascii="PMingLiU" w:eastAsia="PMingLiU" w:hAnsi="PMingLiU" w:cs="PMingLiU"/>
          <w:spacing w:val="8"/>
        </w:rPr>
        <w:t>期刊编委，</w:t>
      </w:r>
      <w:r>
        <w:rPr>
          <w:rStyle w:val="any"/>
          <w:rFonts w:ascii="Times New Roman" w:eastAsia="Times New Roman" w:hAnsi="Times New Roman" w:cs="Times New Roman"/>
          <w:spacing w:val="8"/>
          <w:lang w:val="en-US" w:eastAsia="en-US"/>
        </w:rPr>
        <w:t>Mol Cancer</w:t>
      </w:r>
      <w:r>
        <w:rPr>
          <w:rStyle w:val="any"/>
          <w:rFonts w:ascii="PMingLiU" w:eastAsia="PMingLiU" w:hAnsi="PMingLiU" w:cs="PMingLiU"/>
          <w:spacing w:val="8"/>
        </w:rPr>
        <w:t>等近</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个</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期刊审稿人。已培养博士研究生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名、硕士研究生</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人，在培养博士研究生</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人、硕士研究生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人，其中</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人次获得国家奖学金。与美国</w:t>
      </w:r>
      <w:r>
        <w:rPr>
          <w:rStyle w:val="any"/>
          <w:rFonts w:ascii="Times New Roman" w:eastAsia="Times New Roman" w:hAnsi="Times New Roman" w:cs="Times New Roman"/>
          <w:spacing w:val="8"/>
          <w:lang w:val="en-US" w:eastAsia="en-US"/>
        </w:rPr>
        <w:t>Emory</w:t>
      </w:r>
      <w:r>
        <w:rPr>
          <w:rStyle w:val="any"/>
          <w:rFonts w:ascii="PMingLiU" w:eastAsia="PMingLiU" w:hAnsi="PMingLiU" w:cs="PMingLiU"/>
          <w:spacing w:val="8"/>
        </w:rPr>
        <w:t>大学、</w:t>
      </w:r>
      <w:r>
        <w:rPr>
          <w:rStyle w:val="any"/>
          <w:rFonts w:ascii="Times New Roman" w:eastAsia="Times New Roman" w:hAnsi="Times New Roman" w:cs="Times New Roman"/>
          <w:spacing w:val="8"/>
          <w:lang w:val="en-US" w:eastAsia="en-US"/>
        </w:rPr>
        <w:t>St John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w:t>
      </w:r>
      <w:r>
        <w:rPr>
          <w:rStyle w:val="any"/>
          <w:rFonts w:ascii="PMingLiU" w:eastAsia="PMingLiU" w:hAnsi="PMingLiU" w:cs="PMingLiU"/>
          <w:spacing w:val="8"/>
        </w:rPr>
        <w:t>大学和</w:t>
      </w:r>
      <w:r>
        <w:rPr>
          <w:rStyle w:val="any"/>
          <w:rFonts w:ascii="Times New Roman" w:eastAsia="Times New Roman" w:hAnsi="Times New Roman" w:cs="Times New Roman"/>
          <w:spacing w:val="8"/>
          <w:lang w:val="en-US" w:eastAsia="en-US"/>
        </w:rPr>
        <w:t>Tennessee</w:t>
      </w:r>
      <w:r>
        <w:rPr>
          <w:rStyle w:val="any"/>
          <w:rFonts w:ascii="PMingLiU" w:eastAsia="PMingLiU" w:hAnsi="PMingLiU" w:cs="PMingLiU"/>
          <w:spacing w:val="8"/>
        </w:rPr>
        <w:t>大学等科研机构开展科研合作。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https://pubpeer.com/publications/C777A88A627A131698B8C24784692F#1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73&amp;idx=5&amp;sn=e66d242c04af40a176483f8a84fe9db6&amp;chksm=c3d14d508453ed0d9513f5ca5a38101ff736bd60a3ec2aa4798397fa28523025d7ff5133bd17&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