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使用相同的肿瘤图像，清华大学医学部教授的两篇论文被质疑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2025-03-09 13:43:52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745000"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论文一：</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2013</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7</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，清华大学生命科学学院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Biomaterials(</w:t>
      </w:r>
      <w:r>
        <w:rPr>
          <w:rStyle w:val="any"/>
          <w:rFonts w:ascii="PMingLiU" w:eastAsia="PMingLiU" w:hAnsi="PMingLiU" w:cs="PMingLiU"/>
          <w:spacing w:val="9"/>
          <w:sz w:val="23"/>
          <w:szCs w:val="23"/>
        </w:rPr>
        <w:t>中科院一区</w:t>
      </w:r>
      <w:r>
        <w:rPr>
          <w:rStyle w:val="any"/>
          <w:rFonts w:ascii="Times New Roman" w:eastAsia="Times New Roman" w:hAnsi="Times New Roman" w:cs="Times New Roman"/>
          <w:spacing w:val="9"/>
          <w:sz w:val="23"/>
          <w:szCs w:val="23"/>
        </w:rPr>
        <w:t xml:space="preserve"> IF=12.8)</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“Cholic acid-functionalized nanoparticles of star-shaped PLGA-vitamin E TPGS copolymer for docetaxel delivery to cervical cancer</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w:t>
      </w:r>
      <w:r>
        <w:rPr>
          <w:rStyle w:val="any"/>
          <w:rFonts w:ascii="PMingLiU" w:eastAsia="PMingLiU" w:hAnsi="PMingLiU" w:cs="PMingLiU"/>
          <w:spacing w:val="9"/>
          <w:sz w:val="23"/>
          <w:szCs w:val="23"/>
        </w:rPr>
        <w:t>清华大学</w:t>
      </w:r>
      <w:r>
        <w:rPr>
          <w:rStyle w:val="any"/>
          <w:rFonts w:ascii="Times New Roman" w:eastAsia="Times New Roman" w:hAnsi="Times New Roman" w:cs="Times New Roman"/>
          <w:spacing w:val="9"/>
          <w:sz w:val="23"/>
          <w:szCs w:val="23"/>
        </w:rPr>
        <w:t> Xiaowei Zeng</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Wei Tao </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w:t>
      </w:r>
      <w:r>
        <w:rPr>
          <w:rStyle w:val="any"/>
          <w:rFonts w:ascii="PMingLiU" w:eastAsia="PMingLiU" w:hAnsi="PMingLiU" w:cs="PMingLiU"/>
          <w:spacing w:val="9"/>
          <w:sz w:val="23"/>
          <w:szCs w:val="23"/>
        </w:rPr>
        <w:t>清华大学</w:t>
      </w:r>
      <w:r>
        <w:rPr>
          <w:rStyle w:val="any"/>
          <w:rFonts w:ascii="Times New Roman" w:eastAsia="Times New Roman" w:hAnsi="Times New Roman" w:cs="Times New Roman"/>
          <w:spacing w:val="9"/>
          <w:sz w:val="23"/>
          <w:szCs w:val="23"/>
        </w:rPr>
        <w:t> Si-Shen Feng</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Lin Mei</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基金支持：作者们衷心感谢以下基金会的资金支持：中国国家自然科学基金（编号：</w:t>
      </w:r>
      <w:r>
        <w:rPr>
          <w:rStyle w:val="any"/>
          <w:rFonts w:ascii="Times New Roman" w:eastAsia="Times New Roman" w:hAnsi="Times New Roman" w:cs="Times New Roman"/>
          <w:spacing w:val="9"/>
          <w:sz w:val="23"/>
          <w:szCs w:val="23"/>
        </w:rPr>
        <w:t>31270019</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51203085</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30900291</w:t>
      </w:r>
      <w:r>
        <w:rPr>
          <w:rStyle w:val="any"/>
          <w:rFonts w:ascii="PMingLiU" w:eastAsia="PMingLiU" w:hAnsi="PMingLiU" w:cs="PMingLiU"/>
          <w:spacing w:val="9"/>
          <w:sz w:val="23"/>
          <w:szCs w:val="23"/>
        </w:rPr>
        <w:t>），中国博士后科学基金（编号：</w:t>
      </w:r>
      <w:r>
        <w:rPr>
          <w:rStyle w:val="any"/>
          <w:rFonts w:ascii="Times New Roman" w:eastAsia="Times New Roman" w:hAnsi="Times New Roman" w:cs="Times New Roman"/>
          <w:spacing w:val="9"/>
          <w:sz w:val="23"/>
          <w:szCs w:val="23"/>
        </w:rPr>
        <w:t>2012M520242</w:t>
      </w:r>
      <w:r>
        <w:rPr>
          <w:rStyle w:val="any"/>
          <w:rFonts w:ascii="PMingLiU" w:eastAsia="PMingLiU" w:hAnsi="PMingLiU" w:cs="PMingLiU"/>
          <w:spacing w:val="9"/>
          <w:sz w:val="23"/>
          <w:szCs w:val="23"/>
        </w:rPr>
        <w:t>），广东省自然科学基金（编号：</w:t>
      </w:r>
      <w:r>
        <w:rPr>
          <w:rStyle w:val="any"/>
          <w:rFonts w:ascii="Times New Roman" w:eastAsia="Times New Roman" w:hAnsi="Times New Roman" w:cs="Times New Roman"/>
          <w:spacing w:val="9"/>
          <w:sz w:val="23"/>
          <w:szCs w:val="23"/>
        </w:rPr>
        <w:t>S2012040006820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S2012010010046</w:t>
      </w:r>
      <w:r>
        <w:rPr>
          <w:rStyle w:val="any"/>
          <w:rFonts w:ascii="PMingLiU" w:eastAsia="PMingLiU" w:hAnsi="PMingLiU" w:cs="PMingLiU"/>
          <w:spacing w:val="9"/>
          <w:sz w:val="23"/>
          <w:szCs w:val="23"/>
        </w:rPr>
        <w:t>），深圳市国家和深圳市重点实验室建设计划（编号：</w:t>
      </w:r>
      <w:r>
        <w:rPr>
          <w:rStyle w:val="any"/>
          <w:rFonts w:ascii="Times New Roman" w:eastAsia="Times New Roman" w:hAnsi="Times New Roman" w:cs="Times New Roman"/>
          <w:spacing w:val="9"/>
          <w:sz w:val="23"/>
          <w:szCs w:val="23"/>
        </w:rPr>
        <w:t>CXB201005260070A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CXB201104220043A</w:t>
      </w:r>
      <w:r>
        <w:rPr>
          <w:rStyle w:val="any"/>
          <w:rFonts w:ascii="PMingLiU" w:eastAsia="PMingLiU" w:hAnsi="PMingLiU" w:cs="PMingLiU"/>
          <w:spacing w:val="9"/>
          <w:sz w:val="23"/>
          <w:szCs w:val="23"/>
        </w:rPr>
        <w:t>），深圳市科技创新委员会（编号：</w:t>
      </w:r>
      <w:r>
        <w:rPr>
          <w:rStyle w:val="any"/>
          <w:rFonts w:ascii="Times New Roman" w:eastAsia="Times New Roman" w:hAnsi="Times New Roman" w:cs="Times New Roman"/>
          <w:spacing w:val="9"/>
          <w:sz w:val="23"/>
          <w:szCs w:val="23"/>
        </w:rPr>
        <w:t>JCYJ20120616213729920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KQC201105310021A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JCYJ20120614191936420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JC201005270308A</w:t>
      </w:r>
      <w:r>
        <w:rPr>
          <w:rStyle w:val="any"/>
          <w:rFonts w:ascii="PMingLiU" w:eastAsia="PMingLiU" w:hAnsi="PMingLiU" w:cs="PMingLiU"/>
          <w:spacing w:val="9"/>
          <w:sz w:val="23"/>
          <w:szCs w:val="23"/>
        </w:rPr>
        <w:t>），以及高等学校新世纪优秀人才支持计划（</w:t>
      </w:r>
      <w:r>
        <w:rPr>
          <w:rStyle w:val="any"/>
          <w:rFonts w:ascii="Times New Roman" w:eastAsia="Times New Roman" w:hAnsi="Times New Roman" w:cs="Times New Roman"/>
          <w:spacing w:val="9"/>
          <w:sz w:val="23"/>
          <w:szCs w:val="23"/>
        </w:rPr>
        <w:t>NCET-11-0275</w:t>
      </w:r>
      <w:r>
        <w:rPr>
          <w:rStyle w:val="any"/>
          <w:rFonts w:ascii="PMingLiU" w:eastAsia="PMingLiU" w:hAnsi="PMingLiU" w:cs="PMingLiU"/>
          <w:spacing w:val="9"/>
          <w:sz w:val="23"/>
          <w:szCs w:val="23"/>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194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430353" name=""/>
                    <pic:cNvPicPr>
                      <a:picLocks noChangeAspect="1"/>
                    </pic:cNvPicPr>
                  </pic:nvPicPr>
                  <pic:blipFill>
                    <a:blip xmlns:r="http://schemas.openxmlformats.org/officeDocument/2006/relationships" r:embed="rId8"/>
                    <a:stretch>
                      <a:fillRect/>
                    </a:stretch>
                  </pic:blipFill>
                  <pic:spPr>
                    <a:xfrm>
                      <a:off x="0" y="0"/>
                      <a:ext cx="5486400" cy="281940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8640"/>
            <wp:docPr id="100003" name="" descr="清华大学(小清新静态壁纸) - 静态壁纸下载 - 元气壁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810072" name=""/>
                    <pic:cNvPicPr>
                      <a:picLocks noChangeAspect="1"/>
                    </pic:cNvPicPr>
                  </pic:nvPicPr>
                  <pic:blipFill>
                    <a:blip xmlns:r="http://schemas.openxmlformats.org/officeDocument/2006/relationships" r:embed="rId9"/>
                    <a:stretch>
                      <a:fillRect/>
                    </a:stretch>
                  </pic:blipFill>
                  <pic:spPr>
                    <a:xfrm>
                      <a:off x="0" y="0"/>
                      <a:ext cx="5486400" cy="3088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论文二：</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2014</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清华大学生命科学学院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Journal of Biomedical Nanotechnology(</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“Antitumor efficiency of D-alpha-tocopheryl polyethylene glycol 1000 succinate-b-poly(epsilon-caprolactone-ran-lactide) nanoparticle-based delivery of docetaxel in mice bearing cervical cancer</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讯作者：中国医科大学附属第一医院</w:t>
      </w:r>
      <w:r>
        <w:rPr>
          <w:rStyle w:val="any"/>
          <w:rFonts w:ascii="Times New Roman" w:eastAsia="Times New Roman" w:hAnsi="Times New Roman" w:cs="Times New Roman"/>
          <w:spacing w:val="9"/>
          <w:sz w:val="23"/>
          <w:szCs w:val="23"/>
        </w:rPr>
        <w:t xml:space="preserve"> Zhongyuan Wang, Yanping Wu, Xiaowei Zeng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第一作者：中国医科大学附属第一医院</w:t>
      </w:r>
      <w:r>
        <w:rPr>
          <w:rStyle w:val="any"/>
          <w:rFonts w:ascii="Times New Roman" w:eastAsia="Times New Roman" w:hAnsi="Times New Roman" w:cs="Times New Roman"/>
          <w:spacing w:val="9"/>
          <w:sz w:val="23"/>
          <w:szCs w:val="23"/>
        </w:rPr>
        <w:t xml:space="preserve"> Lin Mei</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Laiqiang Huang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基金支持：作者们衷心感谢中国国家自然科学基金（编号：</w:t>
      </w:r>
      <w:r>
        <w:rPr>
          <w:rStyle w:val="any"/>
          <w:rFonts w:ascii="Times New Roman" w:eastAsia="Times New Roman" w:hAnsi="Times New Roman" w:cs="Times New Roman"/>
          <w:spacing w:val="9"/>
          <w:sz w:val="23"/>
          <w:szCs w:val="23"/>
        </w:rPr>
        <w:t>31270019</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51203085</w:t>
      </w:r>
      <w:r>
        <w:rPr>
          <w:rStyle w:val="any"/>
          <w:rFonts w:ascii="PMingLiU" w:eastAsia="PMingLiU" w:hAnsi="PMingLiU" w:cs="PMingLiU"/>
          <w:spacing w:val="9"/>
          <w:sz w:val="23"/>
          <w:szCs w:val="23"/>
        </w:rPr>
        <w:t>）、高等学校新世纪优秀人才支持计划（</w:t>
      </w:r>
      <w:r>
        <w:rPr>
          <w:rStyle w:val="any"/>
          <w:rFonts w:ascii="Times New Roman" w:eastAsia="Times New Roman" w:hAnsi="Times New Roman" w:cs="Times New Roman"/>
          <w:spacing w:val="9"/>
          <w:sz w:val="23"/>
          <w:szCs w:val="23"/>
        </w:rPr>
        <w:t>NCET-11-0275</w:t>
      </w:r>
      <w:r>
        <w:rPr>
          <w:rStyle w:val="any"/>
          <w:rFonts w:ascii="PMingLiU" w:eastAsia="PMingLiU" w:hAnsi="PMingLiU" w:cs="PMingLiU"/>
          <w:spacing w:val="9"/>
          <w:sz w:val="23"/>
          <w:szCs w:val="23"/>
        </w:rPr>
        <w:t>）、广东省自然科学基金（编号：</w:t>
      </w:r>
      <w:r>
        <w:rPr>
          <w:rStyle w:val="any"/>
          <w:rFonts w:ascii="Times New Roman" w:eastAsia="Times New Roman" w:hAnsi="Times New Roman" w:cs="Times New Roman"/>
          <w:spacing w:val="9"/>
          <w:sz w:val="23"/>
          <w:szCs w:val="23"/>
        </w:rPr>
        <w:t>S2012010010046</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S2012040006820</w:t>
      </w:r>
      <w:r>
        <w:rPr>
          <w:rStyle w:val="any"/>
          <w:rFonts w:ascii="PMingLiU" w:eastAsia="PMingLiU" w:hAnsi="PMingLiU" w:cs="PMingLiU"/>
          <w:spacing w:val="9"/>
          <w:sz w:val="23"/>
          <w:szCs w:val="23"/>
        </w:rPr>
        <w:t>）、中国博士后科学基金（编号：</w:t>
      </w:r>
      <w:r>
        <w:rPr>
          <w:rStyle w:val="any"/>
          <w:rFonts w:ascii="Times New Roman" w:eastAsia="Times New Roman" w:hAnsi="Times New Roman" w:cs="Times New Roman"/>
          <w:spacing w:val="9"/>
          <w:sz w:val="23"/>
          <w:szCs w:val="23"/>
        </w:rPr>
        <w:t>2012M520242</w:t>
      </w:r>
      <w:r>
        <w:rPr>
          <w:rStyle w:val="any"/>
          <w:rFonts w:ascii="PMingLiU" w:eastAsia="PMingLiU" w:hAnsi="PMingLiU" w:cs="PMingLiU"/>
          <w:spacing w:val="9"/>
          <w:sz w:val="23"/>
          <w:szCs w:val="23"/>
        </w:rPr>
        <w:t>）、深圳市科技创新委员会（编号：</w:t>
      </w:r>
      <w:r>
        <w:rPr>
          <w:rStyle w:val="any"/>
          <w:rFonts w:ascii="Times New Roman" w:eastAsia="Times New Roman" w:hAnsi="Times New Roman" w:cs="Times New Roman"/>
          <w:spacing w:val="9"/>
          <w:sz w:val="23"/>
          <w:szCs w:val="23"/>
        </w:rPr>
        <w:t>JCYJ20120616213729920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JCYJ20120614191936420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KQC201105310021A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JC201005270308A</w:t>
      </w:r>
      <w:r>
        <w:rPr>
          <w:rStyle w:val="any"/>
          <w:rFonts w:ascii="PMingLiU" w:eastAsia="PMingLiU" w:hAnsi="PMingLiU" w:cs="PMingLiU"/>
          <w:spacing w:val="9"/>
          <w:sz w:val="23"/>
          <w:szCs w:val="23"/>
        </w:rPr>
        <w:t>）以及深圳市建设国家和城市重点实验室计划（编号：</w:t>
      </w:r>
      <w:r>
        <w:rPr>
          <w:rStyle w:val="any"/>
          <w:rFonts w:ascii="Times New Roman" w:eastAsia="Times New Roman" w:hAnsi="Times New Roman" w:cs="Times New Roman"/>
          <w:spacing w:val="9"/>
          <w:sz w:val="23"/>
          <w:szCs w:val="23"/>
        </w:rPr>
        <w:t>2006464</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200712</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CXB201005260070A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CXB201104220043A</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ZDSY20120616222747467</w:t>
      </w:r>
      <w:r>
        <w:rPr>
          <w:rStyle w:val="any"/>
          <w:rFonts w:ascii="PMingLiU" w:eastAsia="PMingLiU" w:hAnsi="PMingLiU" w:cs="PMingLiU"/>
          <w:spacing w:val="9"/>
          <w:sz w:val="23"/>
          <w:szCs w:val="23"/>
        </w:rPr>
        <w:t>）提供的资金支持。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867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84847" name=""/>
                    <pic:cNvPicPr>
                      <a:picLocks noChangeAspect="1"/>
                    </pic:cNvPicPr>
                  </pic:nvPicPr>
                  <pic:blipFill>
                    <a:blip xmlns:r="http://schemas.openxmlformats.org/officeDocument/2006/relationships" r:embed="rId10"/>
                    <a:stretch>
                      <a:fillRect/>
                    </a:stretch>
                  </pic:blipFill>
                  <pic:spPr>
                    <a:xfrm>
                      <a:off x="0" y="0"/>
                      <a:ext cx="5486400" cy="3286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5 </w:t>
      </w:r>
      <w:r>
        <w:rPr>
          <w:rStyle w:val="any"/>
          <w:rFonts w:ascii="PMingLiU" w:eastAsia="PMingLiU" w:hAnsi="PMingLiU" w:cs="PMingLiU"/>
          <w:b/>
          <w:bCs/>
          <w:spacing w:val="9"/>
          <w:sz w:val="23"/>
          <w:szCs w:val="23"/>
        </w:rPr>
        <w:t>包含各种重叠的面板，在</w:t>
      </w:r>
      <w:r>
        <w:rPr>
          <w:rStyle w:val="any"/>
          <w:rFonts w:ascii="Times New Roman" w:eastAsia="Times New Roman" w:hAnsi="Times New Roman" w:cs="Times New Roman"/>
          <w:b/>
          <w:bCs/>
          <w:spacing w:val="9"/>
          <w:sz w:val="23"/>
          <w:szCs w:val="23"/>
        </w:rPr>
        <w:t xml:space="preserve">ImageTwin.ai </w:t>
      </w:r>
      <w:r>
        <w:rPr>
          <w:rStyle w:val="any"/>
          <w:rFonts w:ascii="PMingLiU" w:eastAsia="PMingLiU" w:hAnsi="PMingLiU" w:cs="PMingLiU"/>
          <w:b/>
          <w:bCs/>
          <w:spacing w:val="9"/>
          <w:sz w:val="23"/>
          <w:szCs w:val="23"/>
        </w:rPr>
        <w:t>的帮助下检测到</w:t>
      </w:r>
      <w:r>
        <w:rPr>
          <w:rStyle w:val="any"/>
          <w:rFonts w:ascii="Times New Roman" w:eastAsia="Times New Roman" w:hAnsi="Times New Roman" w:cs="Times New Roman"/>
          <w:b/>
          <w:bCs/>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Arial" w:eastAsia="Arial" w:hAnsi="Arial" w:cs="Arial"/>
          <w:b w:val="0"/>
          <w:bCs w:val="0"/>
          <w:i w:val="0"/>
          <w:iCs w:val="0"/>
          <w:caps w:val="0"/>
          <w:color w:val="333333"/>
          <w:spacing w:val="0"/>
          <w:sz w:val="23"/>
          <w:szCs w:val="23"/>
          <w:shd w:val="clear" w:color="auto" w:fill="FFFFFF"/>
        </w:rPr>
        <w:t>Tumor images in this paper also seem to appear in a different paper with some common authors, however, the studies describe the use of different animals. Some of the images are flipped horizontally relative to each other.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Arial" w:eastAsia="Arial" w:hAnsi="Arial" w:cs="Arial"/>
          <w:b w:val="0"/>
          <w:bCs w:val="0"/>
          <w:i w:val="0"/>
          <w:iCs w:val="0"/>
          <w:caps w:val="0"/>
          <w:color w:val="333333"/>
          <w:spacing w:val="0"/>
          <w:sz w:val="23"/>
          <w:szCs w:val="23"/>
          <w:shd w:val="clear" w:color="auto" w:fill="FFFFFF"/>
        </w:rPr>
        <w:t>Figure 8A, Biomaterials (2013), doi: 10.1016/j.biomaterials.2013.04.052</w:t>
      </w:r>
      <w:r>
        <w:rPr>
          <w:rStyle w:val="any"/>
          <w:rFonts w:ascii="PMingLiU" w:eastAsia="PMingLiU" w:hAnsi="PMingLiU" w:cs="PMingLiU"/>
          <w:b w:val="0"/>
          <w:bCs w:val="0"/>
          <w:i w:val="0"/>
          <w:iCs w:val="0"/>
          <w:caps w:val="0"/>
          <w:color w:val="333333"/>
          <w:spacing w:val="0"/>
          <w:sz w:val="23"/>
          <w:szCs w:val="23"/>
          <w:shd w:val="clear" w:color="auto" w:fill="FFFFFF"/>
        </w:rPr>
        <w:t>（论文一）</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Arial" w:eastAsia="Arial" w:hAnsi="Arial" w:cs="Arial"/>
          <w:b w:val="0"/>
          <w:bCs w:val="0"/>
          <w:i w:val="0"/>
          <w:iCs w:val="0"/>
          <w:caps w:val="0"/>
          <w:color w:val="333333"/>
          <w:spacing w:val="0"/>
          <w:sz w:val="23"/>
          <w:szCs w:val="23"/>
          <w:shd w:val="clear" w:color="auto" w:fill="FFFFFF"/>
        </w:rPr>
        <w:t>Figure 7C, Journal of Biomedical Nanotechnology (2014)</w:t>
      </w:r>
      <w:r>
        <w:rPr>
          <w:rStyle w:val="any"/>
          <w:rFonts w:ascii="PMingLiU" w:eastAsia="PMingLiU" w:hAnsi="PMingLiU" w:cs="PMingLiU"/>
          <w:b w:val="0"/>
          <w:bCs w:val="0"/>
          <w:i w:val="0"/>
          <w:iCs w:val="0"/>
          <w:caps w:val="0"/>
          <w:color w:val="333333"/>
          <w:spacing w:val="0"/>
          <w:sz w:val="23"/>
          <w:szCs w:val="23"/>
          <w:shd w:val="clear" w:color="auto" w:fill="FFFFFF"/>
        </w:rPr>
        <w:t>（论文二）</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819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515609" name=""/>
                    <pic:cNvPicPr>
                      <a:picLocks noChangeAspect="1"/>
                    </pic:cNvPicPr>
                  </pic:nvPicPr>
                  <pic:blipFill>
                    <a:blip xmlns:r="http://schemas.openxmlformats.org/officeDocument/2006/relationships" r:embed="rId11"/>
                    <a:stretch>
                      <a:fillRect/>
                    </a:stretch>
                  </pic:blipFill>
                  <pic:spPr>
                    <a:xfrm>
                      <a:off x="0" y="0"/>
                      <a:ext cx="5486400" cy="29819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https://pubpeer.com/publications/0A2EA3ED25801D363421690DCFD5DE#1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https://pubmed.ncbi.nlm.nih.gov/23694904/</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https://pubpeer.com/publications/EC68320E555CFDF69E52CFC7BC3FF2#1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https://pubmed.ncbi.nlm.nih.gov/25016651/</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206048"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473&amp;idx=6&amp;sn=7fe2a2a44c43a127fd68149cacaa16af&amp;chksm=c231fcf3a0eb6f52c07e2fe72122a9abb840e525a8e7a3ebada9fd22c8566d667197e6856972&amp;scene=126&amp;sessionid=1742490518"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