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凑图！三篇共同机构为南方医科大学南方医院的论文，划痕实验图重叠被质疑，同时涉及中山大学附属第六医院以及南方医科大学东莞人民医院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expression of COL10A1 is associated with poor prognosis in colorectal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发表时间：2018年3月20日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10.2147/OTT.S160196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896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6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187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657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国家重点研发计划（2017YFC0108300，2017YFC0108301）、国家自然科学基金（81672446，81270565）、广东省自然科学基金（2016A030313843）、广东省科技重点项目（2014A020215014）、教育部留学回国人员科研启动基金（第48批）、国家卫生计生委卫生行业科研专项经费（201402015）、南方医科大学临床研究启动项目（LC2016ZD003）、广州市科技计划项目（201400000004-5）以及临床重点专科建设项目（[2011]170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Downregulation of miR-222-3p Reverses Doxorubicin-Resistance in LoVo Cells Through Upregulating Forkhead Box Protein P2 (FOXP2) Protein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期刊：Medical science Monitor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中山大学附属第六医院&amp;南方医科大学东莞人民医院&amp;南方医科大学南方医院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发表时间：2019年3月24日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10.12659/MSM.913325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92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25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本研究工作得到了广东省自然科学基金（编号：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2017A030310407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）和广东省大学生科技创新培育专项资金（编号：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pdjha0094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CPEB3 functions as a tumor suppressor in colorectal cancer via JAK/STAT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期刊：Aging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10.18632/aging.103893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07152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28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以下基金的资助：中国国家自然科学基金（项目编号：81902481）；广东省科技计划项目（项目编号：2017A020215046）；广东省自然科学基金（项目编号：2018030310030）；广东省医学科研基金（项目编号：A2018177, A2017291）；南方医科大学南方医院院长基金（项目编号：2016C001）；以及广东省自然科学基金（项目编号：2016A030313600）。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Study 1-3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：三篇论文中的划痕实验图片带有相互矛盾的标签。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60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https://www.dovepress.com/high-expression-of-col10a1-is-associated-with-poor-prognosis-in-colore-peer-reviewed-fulltext-article-OTT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https://medscimonit.com/abstract/index/idArt/913325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https://doi.org/10.18632/aging.103893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34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91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21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5&amp;sn=8ae3a82b5e005f5372765aa11307d680&amp;chksm=c2b0581d3436f0aac0e55864f0f25b1721b3e62f4977bcfbff80dd175e3fadfecc6b6c4c76ad&amp;scene=126&amp;sessionid=1742489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