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2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0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35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9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5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b084622e16e652633e75c64022f8b5a0ca1a35d5425fea930d34c23a39eaaa1eb676254922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