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Oncol Lett.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HE&amp;WB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图片相似，作者坚称原创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14:39:47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07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091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74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2014 年 12 月 29 日，南京医科大学第二附属医院及山西医科大学第一医院的研究团队，由梁丽（Liang Li）、徐颖（Ying Xu）、王斌全（Binquan Wang）等人撰写的论文《Liriodenine induces the apoptosis of human laryngocarcinoma cells via the upregulation of p53 expression》在《Oncology Letters》杂志在线发表，影响因子为 2.5，分区为 Q3。该研究表明，木兰碱（Liriodenine）可通过上调 p53 表达诱导人喉癌细胞凋亡，这一成果对喉癌治疗研究具有一定意义。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然而，2015 年，论文发表后不久便引来了网友关注。网友 Elisabeth M Bik 指出论文图 3B 中两个苏木精 - 伊红（HE）染色面板看起来非常相似。另一位网友 Hoya camphorifolia 则发现，论文图 1E 的蛋白质免疫印迹（WB）数据与 2017 年姚等人发表的《Boschniakia Rossica Polysaccharide Triggers Laryngeal Carcinoma Cell Apoptosis by Regulating Expression of Bcl - 2, Caspase - 3, and P53》中图 3A 的 WB 数据相同。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46226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62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506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45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518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47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对此，论文第一作者梁丽回应称，文章由作者团队独立完成，所有高清图像和原始数据均有存档。他们发现姚等人 2017 年的文章在 2016 年 9 月投稿，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2017 年 4 月在线发表，怀疑对方从自己文章在线版本截取图像。同时，对于图 3B 中 HE 染色重复问题，梁丽解释是图像合并时粘贴错误及校对不仔细导致，且该 HE 染色仅为形态学图像，不影响实验结论，并已向期刊发邮件申请发表勘误。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但事情并未就此平息。2025 年 3 月 10 日，该论文被撤回。编辑收到读者反馈后对论文数据进行独立分析，发现图 1C 的 TUNEL 检测数据及部分 WB 数据与其他不同作者、不同研究机构的文章数据相似，这些文章有的在本论文投稿前已发表，有的在同期考虑发表。编辑向作者询问解释，未收到满意答复，最终决定撤回论文，并向读者致歉。这起事件再次为科研诚信敲响了警钟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851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22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https://pubmed.ncbi.nlm.nih.gov/25663867/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https://pubpeer.com/publications/70A6612FD0B65F5C6F279E82A9A42A#4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00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12&amp;idx=1&amp;sn=57dc0e0af0f608a1cbeaa2cf6e58fc23&amp;chksm=c287d5f4194e245ec99d48d655ac5d07e57875b1b714970b300a3a17b2c69e26e0bfb4890e1f&amp;scene=126&amp;sessionid=17424032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