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随机筛查新发现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西南医科大学医学基础研究中心主任，二级教授傅俊江团队的多篇论文共用条带图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2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25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8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2022年12月27日，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医学基础研究中心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Molecular Biology Reports(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Impact of BSG/CD147 gene expression on diagnostic, prognostic and therapeutic strategies towards malignant cancers and possible susceptibility to SARS-CoV-2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BSG/CD147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基因表达对恶性癌症诊断、预后和治疗策略的影响以及对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SARS-CoV-2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的可能易感性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Jiewen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Jingliang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成竞梁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Junjiang Fu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傅俊江）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本研究得到四川省科技厅基金（批准号：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2022NSFSC0737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）、泸州市科研基金（批准号：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2021-SYF-37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）、西南医科大学基金（批准号：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2021ZKMS004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2021ZKQN109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81672887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82073263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25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1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6" name="" descr="西南医科大学排名全国第几是211吗怎么样?是几本有哪些王牌专业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75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5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经过DataTwin检测，本文的图8D、8F分别与通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5J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组相同的条带图。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92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4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4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2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本文的图8P与通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1677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3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2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7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本文的图8D又与通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9603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1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368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52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https://link.springer.com/article/10.1007/s11033-022-08231-1#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93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51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66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1&amp;sn=3d831e49e6f2e0122731e8e21742825f&amp;chksm=c330b0a966d79f20a78a73e4999a1b064f9e34a0b9d143a7c0a2a751179ed12167e6b68359ba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