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10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a1a9f3ce9f53071048fb881b0ca4a865aea940dd992b29dc2b8b3990ccee31bf80694e0643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