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HCC（肝细胞癌）是中国人口的主要健康威胁，由于患者对化疗有很强的耐药性，预后较差。例如，治疗 HCC 的一个相当大的挑战是索拉非尼耐药性。癌细胞有氧糖酵解中异常的葡萄糖代谢与对化疗药物的耐药性有关。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2020 年 10 月23 日，中南大学湘雅二医院的Zhang Zhongqiang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The miR-30a-5p/CLCF1 axis regulates sorafenib resistance and aerobic glycolysis in hepatocellular 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该研究结果表明，靶向 miR-30a-5p/CLCF1 轴可能有望对 HCC 索拉非尼耐药患者进行治疗干预。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97740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44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97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主编已撤回本文。中国国家自然科学基金监督委员会的一项调查证实，不同出版物之间的数字存在多次重叠，并发现这些图像来自第三方提供商。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具体来说，发现图 2H 中的两个面板与不同作者的另一篇文章 [ 1] 中图 5D 中的三个面板重叠，图 4D 来自 [ 2] 和图 2K 来自 [ 3]。发现图 7D 与 [ 4] 中的图 6D 重叠。所有文章都在同一时间进行审议。编辑对本文的数据和结论失去了信心。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作者尚未回复出版商关于此次撤回的信件。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文中所提文章：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[1]Han S, Zhen W, Guo T, Zou J, Li F. SETDB1 promotes glioblastoma growth via CSF-1-dependent macrophage recruitment by activating the AKT/mTOR signaling pathway. J Exp Clin Cancer Res. 2020;39:218. https://doi.org/10.1186/s13046-020-01730-8. Retraction in: J Exp Clin Cancer Res. 2022;41:280. https://doi.org/10.1186/s13046-022-02495-y.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[2]Tian T, Guo T, Zhen W, Zou J, Li F. BET degrader inhibits tumor progression and stem-like cell growth via Wnt/β-catenin signaling repression in glioma cells. Cell Death Dis. 2020;11:900. https://doi.org/10.1038/s41419-020-03117-1.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[3]Chen Z, Chen G, Zhao H. FDPS promotes glioma growth and macrophage recruitment by regulating CCL20 via Wnt/β‐catenin signalling pathway. J Cell Mol Med. 2020;24:9055–66.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[4]Wang Z, Zhao Y, Xu H, Liang F, Zou Q, Wang C, Jiang J, Lin F. CtBP1 promotes tumour-associated macrophage infiltration and progression in non-small-cell lung cancer. J Cell Mol Med. 2020;24:11445–56. https://doi.org/10.1111/jcmm.15751. Erratum in: J Cell Mol Med. 2024;28:e18189. https://doi.org/10.1111/jcmm.18189.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https://www.nature.com/articles/s41419-025-07492-5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55&amp;idx=2&amp;sn=3cb62b1eaa9e86f80078aa4a8295c171&amp;chksm=96c886e2eefc45cb1f7d3aae1bcd27067989197290c8d98ba32469587e786b74ea59eafbcd07&amp;scene=126&amp;sessionid=17424040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