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中国医科大学附属第四医院普通外科</w:t>
        </w:r>
        <w:r>
          <w:rPr>
            <w:rStyle w:val="a"/>
            <w:rFonts w:ascii="Times New Roman" w:eastAsia="Times New Roman" w:hAnsi="Times New Roman" w:cs="Times New Roman"/>
            <w:b w:val="0"/>
            <w:bCs w:val="0"/>
            <w:spacing w:val="8"/>
          </w:rPr>
          <w:t>MMR</w:t>
        </w:r>
        <w:r>
          <w:rPr>
            <w:rStyle w:val="a"/>
            <w:rFonts w:ascii="PMingLiU" w:eastAsia="PMingLiU" w:hAnsi="PMingLiU" w:cs="PMingLiU"/>
            <w:b w:val="0"/>
            <w:bCs w:val="0"/>
            <w:spacing w:val="8"/>
          </w:rPr>
          <w:t>论文遭读者举报流式图雷同撤回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碰到撤稿不用慌</w:t>
      </w:r>
      <w:hyperlink r:id="rId5" w:history="1">
        <w:bookmarkStart w:id="0" w:name="js_name"/>
        <w:r>
          <w:rPr>
            <w:rStyle w:val="a"/>
            <w:rFonts w:ascii="PMingLiU" w:eastAsia="PMingLiU" w:hAnsi="PMingLiU" w:cs="PMingLiU"/>
            <w:spacing w:val="8"/>
            <w:sz w:val="23"/>
            <w:szCs w:val="23"/>
          </w:rPr>
          <w:t>碰到撤稿不用慌</w:t>
        </w:r>
      </w:hyperlink>
      <w:bookmarkEnd w:id="0"/>
      <w:r>
        <w:rPr>
          <w:rStyle w:val="richmediametalistem"/>
          <w:rFonts w:ascii="Times New Roman" w:eastAsia="Times New Roman" w:hAnsi="Times New Roman" w:cs="Times New Roman"/>
          <w:color w:val="A5A5A5"/>
          <w:spacing w:val="8"/>
          <w:sz w:val="23"/>
          <w:szCs w:val="23"/>
        </w:rPr>
        <w:t>2025-03-15 16:34:00</w:t>
      </w:r>
      <w:r>
        <w:rPr>
          <w:rStyle w:val="richmediametalistem"/>
          <w:rFonts w:ascii="PMingLiU" w:eastAsia="PMingLiU" w:hAnsi="PMingLiU" w:cs="PMingLiU"/>
          <w:color w:val="A5A5A5"/>
          <w:spacing w:val="8"/>
          <w:sz w:val="23"/>
          <w:szCs w:val="23"/>
        </w:rPr>
        <w:t>湖北</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tbl>
      <w:tblPr>
        <w:tblStyle w:val="table"/>
        <w:tblW w:w="5000" w:type="pct"/>
        <w:tblInd w:w="455" w:type="dxa"/>
        <w:tblCellMar>
          <w:top w:w="0" w:type="dxa"/>
          <w:left w:w="0" w:type="dxa"/>
          <w:bottom w:w="0" w:type="dxa"/>
          <w:right w:w="0" w:type="dxa"/>
        </w:tblCellMar>
        <w:tblLook w:val="05E0"/>
      </w:tblPr>
      <w:tblGrid>
        <w:gridCol w:w="2609"/>
        <w:gridCol w:w="28710"/>
      </w:tblGrid>
      <w:tr>
        <w:tblPrEx>
          <w:tblW w:w="5000" w:type="pct"/>
          <w:tblInd w:w="455" w:type="dxa"/>
          <w:tblCellMar>
            <w:top w:w="0" w:type="dxa"/>
            <w:left w:w="0" w:type="dxa"/>
            <w:bottom w:w="0" w:type="dxa"/>
            <w:right w:w="0" w:type="dxa"/>
          </w:tblCellMar>
          <w:tblLook w:val="05E0"/>
        </w:tblPrEx>
        <w:trPr>
          <w:trHeight w:val="2189"/>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strike w:val="0"/>
                <w:color w:val="000000"/>
                <w:spacing w:val="8"/>
                <w:sz w:val="21"/>
                <w:szCs w:val="21"/>
                <w:u w:val="none"/>
              </w:rPr>
              <w:drawing>
                <wp:inline>
                  <wp:extent cx="5274373" cy="981742"/>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819294" name=""/>
                          <pic:cNvPicPr>
                            <a:picLocks noChangeAspect="1"/>
                          </pic:cNvPicPr>
                        </pic:nvPicPr>
                        <pic:blipFill>
                          <a:blip xmlns:r="http://schemas.openxmlformats.org/officeDocument/2006/relationships" r:embed="rId6"/>
                          <a:stretch>
                            <a:fillRect/>
                          </a:stretch>
                        </pic:blipFill>
                        <pic:spPr>
                          <a:xfrm>
                            <a:off x="0" y="0"/>
                            <a:ext cx="5274373" cy="981742"/>
                          </a:xfrm>
                          <a:prstGeom prst="rect">
                            <a:avLst/>
                          </a:prstGeom>
                        </pic:spPr>
                      </pic:pic>
                    </a:graphicData>
                  </a:graphic>
                </wp:inline>
              </w:drawing>
            </w:r>
          </w:p>
        </w:tc>
      </w:tr>
      <w:tr>
        <w:tblPrEx>
          <w:tblW w:w="5000" w:type="pct"/>
          <w:tblInd w:w="455" w:type="dxa"/>
          <w:tblCellMar>
            <w:top w:w="0" w:type="dxa"/>
            <w:left w:w="0" w:type="dxa"/>
            <w:bottom w:w="0" w:type="dxa"/>
            <w:right w:w="0" w:type="dxa"/>
          </w:tblCellMar>
          <w:tblLook w:val="05E0"/>
        </w:tblPrEx>
        <w:trPr>
          <w:trHeight w:val="684"/>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bCs/>
                <w:i w:val="0"/>
                <w:iCs w:val="0"/>
                <w:caps w:val="0"/>
                <w:smallCaps w:val="0"/>
                <w:color w:val="111111"/>
                <w:spacing w:val="8"/>
                <w:sz w:val="28"/>
                <w:szCs w:val="28"/>
              </w:rPr>
              <w:t>中国医科大学附属第四医院普通外科</w:t>
            </w:r>
            <w:r>
              <w:rPr>
                <w:rStyle w:val="any"/>
                <w:b/>
                <w:bCs/>
                <w:i w:val="0"/>
                <w:iCs w:val="0"/>
                <w:caps w:val="0"/>
                <w:smallCaps w:val="0"/>
                <w:color w:val="000000"/>
                <w:spacing w:val="8"/>
                <w:sz w:val="28"/>
                <w:szCs w:val="28"/>
                <w:vertAlign w:val="baseline"/>
              </w:rPr>
              <w:t>MMR</w:t>
            </w:r>
            <w:r>
              <w:rPr>
                <w:rStyle w:val="any"/>
                <w:rFonts w:ascii="PMingLiU" w:eastAsia="PMingLiU" w:hAnsi="PMingLiU" w:cs="PMingLiU"/>
                <w:b/>
                <w:bCs/>
                <w:i w:val="0"/>
                <w:iCs w:val="0"/>
                <w:caps w:val="0"/>
                <w:smallCaps w:val="0"/>
                <w:color w:val="000000"/>
                <w:spacing w:val="8"/>
                <w:sz w:val="28"/>
                <w:szCs w:val="28"/>
                <w:vertAlign w:val="baseline"/>
              </w:rPr>
              <w:t>论文遭读者举报流式图雷同撤回</w:t>
            </w:r>
          </w:p>
        </w:tc>
      </w:tr>
      <w:tr>
        <w:tblPrEx>
          <w:tblW w:w="5000" w:type="pct"/>
          <w:tblInd w:w="455" w:type="dxa"/>
          <w:tblCellMar>
            <w:top w:w="0" w:type="dxa"/>
            <w:left w:w="0" w:type="dxa"/>
            <w:bottom w:w="0" w:type="dxa"/>
            <w:right w:w="0" w:type="dxa"/>
          </w:tblCellMar>
          <w:tblLook w:val="05E0"/>
        </w:tblPrEx>
        <w:trPr>
          <w:trHeight w:val="487"/>
        </w:trPr>
        <w:tc>
          <w:tcPr>
            <w:tcW w:w="8820" w:type="dxa"/>
            <w:gridSpan w:val="2"/>
            <w:tcBorders>
              <w:bottom w:val="single" w:sz="8" w:space="0" w:color="DDDDDD"/>
            </w:tcBorders>
            <w:noWrap w:val="0"/>
            <w:tcMar>
              <w:top w:w="80"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论 文 概 况</w:t>
            </w:r>
          </w:p>
        </w:tc>
      </w:tr>
      <w:tr>
        <w:tblPrEx>
          <w:tblW w:w="5000" w:type="pct"/>
          <w:tblInd w:w="455" w:type="dxa"/>
          <w:tblCellMar>
            <w:top w:w="0" w:type="dxa"/>
            <w:left w:w="0" w:type="dxa"/>
            <w:bottom w:w="0" w:type="dxa"/>
            <w:right w:w="0" w:type="dxa"/>
          </w:tblCellMar>
          <w:tblLook w:val="05E0"/>
        </w:tblPrEx>
        <w:trPr>
          <w:trHeight w:val="487"/>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论文题目（英文）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hAnsi="Times New Roman" w:cs="Times New Roman"/>
                <w:b w:val="0"/>
                <w:bCs w:val="0"/>
                <w:i w:val="0"/>
                <w:iCs w:val="0"/>
                <w:caps w:val="0"/>
                <w:smallCaps w:val="0"/>
                <w:color w:val="000000"/>
                <w:spacing w:val="8"/>
                <w:kern w:val="36"/>
                <w:sz w:val="21"/>
                <w:szCs w:val="21"/>
              </w:rPr>
              <w:t>miR?593 inhibits proliferation and invasion and promotes apoptosis in non?small cell lung cancer cells by targeting SLUG?associated signaling pathways </w:t>
            </w:r>
            <w:r>
              <w:rPr>
                <w:rStyle w:val="any"/>
                <w:rFonts w:ascii="Times New Roman" w:eastAsia="Times New Roman" w:hAnsi="Times New Roman" w:cs="Times New Roman"/>
                <w:b w:val="0"/>
                <w:bCs w:val="0"/>
                <w:i w:val="0"/>
                <w:iCs w:val="0"/>
                <w:smallCaps w:val="0"/>
                <w:color w:val="000000"/>
                <w:spacing w:val="8"/>
                <w:kern w:val="36"/>
                <w:sz w:val="24"/>
                <w:szCs w:val="24"/>
              </w:rPr>
              <w:t>        </w:t>
            </w:r>
          </w:p>
        </w:tc>
      </w:tr>
      <w:tr>
        <w:tblPrEx>
          <w:tblW w:w="5000" w:type="pct"/>
          <w:tblInd w:w="455" w:type="dxa"/>
          <w:tblCellMar>
            <w:top w:w="0" w:type="dxa"/>
            <w:left w:w="0" w:type="dxa"/>
            <w:bottom w:w="0" w:type="dxa"/>
            <w:right w:w="0" w:type="dxa"/>
          </w:tblCellMar>
          <w:tblLook w:val="05E0"/>
        </w:tblPrEx>
        <w:trPr>
          <w:trHeight w:val="4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论文题目（中文）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miR 593</w:t>
            </w:r>
            <w:r>
              <w:rPr>
                <w:rStyle w:val="any"/>
                <w:rFonts w:ascii="PMingLiU" w:eastAsia="PMingLiU" w:hAnsi="PMingLiU" w:cs="PMingLiU"/>
                <w:b w:val="0"/>
                <w:bCs w:val="0"/>
                <w:i w:val="0"/>
                <w:iCs w:val="0"/>
                <w:caps w:val="0"/>
                <w:smallCaps w:val="0"/>
                <w:color w:val="111111"/>
                <w:spacing w:val="8"/>
                <w:sz w:val="21"/>
                <w:szCs w:val="21"/>
              </w:rPr>
              <w:t>通过靶向</w:t>
            </w:r>
            <w:r>
              <w:rPr>
                <w:rStyle w:val="any"/>
                <w:b w:val="0"/>
                <w:bCs w:val="0"/>
                <w:i w:val="0"/>
                <w:iCs w:val="0"/>
                <w:caps w:val="0"/>
                <w:smallCaps w:val="0"/>
                <w:color w:val="111111"/>
                <w:spacing w:val="8"/>
                <w:sz w:val="21"/>
                <w:szCs w:val="21"/>
              </w:rPr>
              <w:t>SLUG</w:t>
            </w:r>
            <w:r>
              <w:rPr>
                <w:rStyle w:val="any"/>
                <w:rFonts w:ascii="PMingLiU" w:eastAsia="PMingLiU" w:hAnsi="PMingLiU" w:cs="PMingLiU"/>
                <w:b w:val="0"/>
                <w:bCs w:val="0"/>
                <w:i w:val="0"/>
                <w:iCs w:val="0"/>
                <w:caps w:val="0"/>
                <w:smallCaps w:val="0"/>
                <w:color w:val="111111"/>
                <w:spacing w:val="8"/>
                <w:sz w:val="21"/>
                <w:szCs w:val="21"/>
              </w:rPr>
              <w:t>相关信号通路抑制非小细胞肺癌细胞的增殖和侵袭并促进细胞凋亡</w:t>
            </w:r>
          </w:p>
        </w:tc>
      </w:tr>
      <w:tr>
        <w:tblPrEx>
          <w:tblW w:w="5000" w:type="pct"/>
          <w:tblInd w:w="455" w:type="dxa"/>
          <w:tblCellMar>
            <w:top w:w="0" w:type="dxa"/>
            <w:left w:w="0" w:type="dxa"/>
            <w:bottom w:w="0" w:type="dxa"/>
            <w:right w:w="0" w:type="dxa"/>
          </w:tblCellMar>
          <w:tblLook w:val="05E0"/>
        </w:tblPrEx>
        <w:trPr>
          <w:trHeight w:val="6043"/>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论文内容概要</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越来越多的证据表明，</w:t>
            </w:r>
            <w:r>
              <w:rPr>
                <w:rStyle w:val="any"/>
                <w:rFonts w:ascii="Tahoma" w:eastAsia="Tahoma" w:hAnsi="Tahoma" w:cs="Tahoma"/>
                <w:b w:val="0"/>
                <w:bCs w:val="0"/>
                <w:i w:val="0"/>
                <w:iCs w:val="0"/>
                <w:caps w:val="0"/>
                <w:smallCaps w:val="0"/>
                <w:color w:val="111111"/>
                <w:spacing w:val="8"/>
                <w:sz w:val="21"/>
                <w:szCs w:val="21"/>
              </w:rPr>
              <w:t>microRNAs</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miRNAs</w:t>
            </w:r>
            <w:r>
              <w:rPr>
                <w:rStyle w:val="any"/>
                <w:rFonts w:ascii="PMingLiU" w:eastAsia="PMingLiU" w:hAnsi="PMingLiU" w:cs="PMingLiU"/>
                <w:b w:val="0"/>
                <w:bCs w:val="0"/>
                <w:i w:val="0"/>
                <w:iCs w:val="0"/>
                <w:caps w:val="0"/>
                <w:smallCaps w:val="0"/>
                <w:color w:val="111111"/>
                <w:spacing w:val="8"/>
                <w:sz w:val="21"/>
                <w:szCs w:val="21"/>
              </w:rPr>
              <w:t>或</w:t>
            </w:r>
            <w:r>
              <w:rPr>
                <w:rStyle w:val="any"/>
                <w:rFonts w:ascii="Tahoma" w:eastAsia="Tahoma" w:hAnsi="Tahoma" w:cs="Tahoma"/>
                <w:b w:val="0"/>
                <w:bCs w:val="0"/>
                <w:i w:val="0"/>
                <w:iCs w:val="0"/>
                <w:caps w:val="0"/>
                <w:smallCaps w:val="0"/>
                <w:color w:val="111111"/>
                <w:spacing w:val="8"/>
                <w:sz w:val="21"/>
                <w:szCs w:val="21"/>
              </w:rPr>
              <w:t>miR</w:t>
            </w:r>
            <w:r>
              <w:rPr>
                <w:rStyle w:val="any"/>
                <w:rFonts w:ascii="PMingLiU" w:eastAsia="PMingLiU" w:hAnsi="PMingLiU" w:cs="PMingLiU"/>
                <w:b w:val="0"/>
                <w:bCs w:val="0"/>
                <w:i w:val="0"/>
                <w:iCs w:val="0"/>
                <w:caps w:val="0"/>
                <w:smallCaps w:val="0"/>
                <w:color w:val="111111"/>
                <w:spacing w:val="8"/>
                <w:sz w:val="21"/>
                <w:szCs w:val="21"/>
              </w:rPr>
              <w:t>）在肿瘤发展中起着关键作用。然而，</w:t>
            </w:r>
            <w:r>
              <w:rPr>
                <w:rStyle w:val="any"/>
                <w:rFonts w:ascii="Tahoma" w:eastAsia="Tahoma" w:hAnsi="Tahoma" w:cs="Tahoma"/>
                <w:b w:val="0"/>
                <w:bCs w:val="0"/>
                <w:i w:val="0"/>
                <w:iCs w:val="0"/>
                <w:caps w:val="0"/>
                <w:smallCaps w:val="0"/>
                <w:color w:val="111111"/>
                <w:spacing w:val="8"/>
                <w:sz w:val="21"/>
                <w:szCs w:val="21"/>
              </w:rPr>
              <w:t>miRNA</w:t>
            </w:r>
            <w:r>
              <w:rPr>
                <w:rStyle w:val="any"/>
                <w:rFonts w:ascii="PMingLiU" w:eastAsia="PMingLiU" w:hAnsi="PMingLiU" w:cs="PMingLiU"/>
                <w:b w:val="0"/>
                <w:bCs w:val="0"/>
                <w:i w:val="0"/>
                <w:iCs w:val="0"/>
                <w:caps w:val="0"/>
                <w:smallCaps w:val="0"/>
                <w:color w:val="111111"/>
                <w:spacing w:val="8"/>
                <w:sz w:val="21"/>
                <w:szCs w:val="21"/>
              </w:rPr>
              <w:t>在非小细胞肺癌（</w:t>
            </w:r>
            <w:r>
              <w:rPr>
                <w:rStyle w:val="any"/>
                <w:rFonts w:ascii="Tahoma" w:eastAsia="Tahoma" w:hAnsi="Tahoma" w:cs="Tahoma"/>
                <w:b w:val="0"/>
                <w:bCs w:val="0"/>
                <w:i w:val="0"/>
                <w:iCs w:val="0"/>
                <w:caps w:val="0"/>
                <w:smallCaps w:val="0"/>
                <w:color w:val="111111"/>
                <w:spacing w:val="8"/>
                <w:sz w:val="21"/>
                <w:szCs w:val="21"/>
              </w:rPr>
              <w:t>NSCLC</w:t>
            </w:r>
            <w:r>
              <w:rPr>
                <w:rStyle w:val="any"/>
                <w:rFonts w:ascii="PMingLiU" w:eastAsia="PMingLiU" w:hAnsi="PMingLiU" w:cs="PMingLiU"/>
                <w:b w:val="0"/>
                <w:bCs w:val="0"/>
                <w:i w:val="0"/>
                <w:iCs w:val="0"/>
                <w:caps w:val="0"/>
                <w:smallCaps w:val="0"/>
                <w:color w:val="111111"/>
                <w:spacing w:val="8"/>
                <w:sz w:val="21"/>
                <w:szCs w:val="21"/>
              </w:rPr>
              <w:t>）进展中的作用在很大程度上仍然未知。本研究观察到，</w:t>
            </w:r>
            <w:r>
              <w:rPr>
                <w:rStyle w:val="any"/>
                <w:rFonts w:ascii="Tahoma" w:eastAsia="Tahoma" w:hAnsi="Tahoma" w:cs="Tahoma"/>
                <w:b w:val="0"/>
                <w:bCs w:val="0"/>
                <w:i w:val="0"/>
                <w:iCs w:val="0"/>
                <w:caps w:val="0"/>
                <w:smallCaps w:val="0"/>
                <w:color w:val="111111"/>
                <w:spacing w:val="8"/>
                <w:sz w:val="21"/>
                <w:szCs w:val="21"/>
              </w:rPr>
              <w:t>miR-593</w:t>
            </w:r>
            <w:r>
              <w:rPr>
                <w:rStyle w:val="any"/>
                <w:rFonts w:ascii="PMingLiU" w:eastAsia="PMingLiU" w:hAnsi="PMingLiU" w:cs="PMingLiU"/>
                <w:b w:val="0"/>
                <w:bCs w:val="0"/>
                <w:i w:val="0"/>
                <w:iCs w:val="0"/>
                <w:caps w:val="0"/>
                <w:smallCaps w:val="0"/>
                <w:color w:val="111111"/>
                <w:spacing w:val="8"/>
                <w:sz w:val="21"/>
                <w:szCs w:val="21"/>
              </w:rPr>
              <w:t>在</w:t>
            </w:r>
            <w:r>
              <w:rPr>
                <w:rStyle w:val="any"/>
                <w:rFonts w:ascii="Tahoma" w:eastAsia="Tahoma" w:hAnsi="Tahoma" w:cs="Tahoma"/>
                <w:b w:val="0"/>
                <w:bCs w:val="0"/>
                <w:i w:val="0"/>
                <w:iCs w:val="0"/>
                <w:caps w:val="0"/>
                <w:smallCaps w:val="0"/>
                <w:color w:val="111111"/>
                <w:spacing w:val="8"/>
                <w:sz w:val="21"/>
                <w:szCs w:val="21"/>
              </w:rPr>
              <w:t>NSCLC</w:t>
            </w:r>
            <w:r>
              <w:rPr>
                <w:rStyle w:val="any"/>
                <w:rFonts w:ascii="PMingLiU" w:eastAsia="PMingLiU" w:hAnsi="PMingLiU" w:cs="PMingLiU"/>
                <w:b w:val="0"/>
                <w:bCs w:val="0"/>
                <w:i w:val="0"/>
                <w:iCs w:val="0"/>
                <w:caps w:val="0"/>
                <w:smallCaps w:val="0"/>
                <w:color w:val="111111"/>
                <w:spacing w:val="8"/>
                <w:sz w:val="21"/>
                <w:szCs w:val="21"/>
              </w:rPr>
              <w:t>患者中明显受损，是</w:t>
            </w:r>
            <w:r>
              <w:rPr>
                <w:rStyle w:val="any"/>
                <w:rFonts w:ascii="Tahoma" w:eastAsia="Tahoma" w:hAnsi="Tahoma" w:cs="Tahoma"/>
                <w:b w:val="0"/>
                <w:bCs w:val="0"/>
                <w:i w:val="0"/>
                <w:iCs w:val="0"/>
                <w:caps w:val="0"/>
                <w:smallCaps w:val="0"/>
                <w:color w:val="111111"/>
                <w:spacing w:val="8"/>
                <w:sz w:val="21"/>
                <w:szCs w:val="21"/>
              </w:rPr>
              <w:t>NSCLC</w:t>
            </w:r>
            <w:r>
              <w:rPr>
                <w:rStyle w:val="any"/>
                <w:rFonts w:ascii="PMingLiU" w:eastAsia="PMingLiU" w:hAnsi="PMingLiU" w:cs="PMingLiU"/>
                <w:b w:val="0"/>
                <w:bCs w:val="0"/>
                <w:i w:val="0"/>
                <w:iCs w:val="0"/>
                <w:caps w:val="0"/>
                <w:smallCaps w:val="0"/>
                <w:color w:val="111111"/>
                <w:spacing w:val="8"/>
                <w:sz w:val="21"/>
                <w:szCs w:val="21"/>
              </w:rPr>
              <w:t>进展的新调节因子。肿瘤中</w:t>
            </w:r>
            <w:r>
              <w:rPr>
                <w:rStyle w:val="any"/>
                <w:rFonts w:ascii="Tahoma" w:eastAsia="Tahoma" w:hAnsi="Tahoma" w:cs="Tahoma"/>
                <w:b w:val="0"/>
                <w:bCs w:val="0"/>
                <w:i w:val="0"/>
                <w:iCs w:val="0"/>
                <w:caps w:val="0"/>
                <w:smallCaps w:val="0"/>
                <w:color w:val="111111"/>
                <w:spacing w:val="8"/>
                <w:sz w:val="21"/>
                <w:szCs w:val="21"/>
              </w:rPr>
              <w:t>miR-593</w:t>
            </w:r>
            <w:r>
              <w:rPr>
                <w:rStyle w:val="any"/>
                <w:rFonts w:ascii="PMingLiU" w:eastAsia="PMingLiU" w:hAnsi="PMingLiU" w:cs="PMingLiU"/>
                <w:b w:val="0"/>
                <w:bCs w:val="0"/>
                <w:i w:val="0"/>
                <w:iCs w:val="0"/>
                <w:caps w:val="0"/>
                <w:smallCaps w:val="0"/>
                <w:color w:val="111111"/>
                <w:spacing w:val="8"/>
                <w:sz w:val="21"/>
                <w:szCs w:val="21"/>
              </w:rPr>
              <w:t>表达水平高的患者的总体生存期比肿瘤中</w:t>
            </w:r>
            <w:r>
              <w:rPr>
                <w:rStyle w:val="any"/>
                <w:rFonts w:ascii="Tahoma" w:eastAsia="Tahoma" w:hAnsi="Tahoma" w:cs="Tahoma"/>
                <w:b w:val="0"/>
                <w:bCs w:val="0"/>
                <w:i w:val="0"/>
                <w:iCs w:val="0"/>
                <w:caps w:val="0"/>
                <w:smallCaps w:val="0"/>
                <w:color w:val="111111"/>
                <w:spacing w:val="8"/>
                <w:sz w:val="21"/>
                <w:szCs w:val="21"/>
              </w:rPr>
              <w:t>miR-593</w:t>
            </w:r>
            <w:r>
              <w:rPr>
                <w:rStyle w:val="any"/>
                <w:rFonts w:ascii="PMingLiU" w:eastAsia="PMingLiU" w:hAnsi="PMingLiU" w:cs="PMingLiU"/>
                <w:b w:val="0"/>
                <w:bCs w:val="0"/>
                <w:i w:val="0"/>
                <w:iCs w:val="0"/>
                <w:caps w:val="0"/>
                <w:smallCaps w:val="0"/>
                <w:color w:val="111111"/>
                <w:spacing w:val="8"/>
                <w:sz w:val="21"/>
                <w:szCs w:val="21"/>
              </w:rPr>
              <w:t>表达低的患者长（</w:t>
            </w:r>
            <w:r>
              <w:rPr>
                <w:rStyle w:val="any"/>
                <w:rFonts w:ascii="Tahoma" w:eastAsia="Tahoma" w:hAnsi="Tahoma" w:cs="Tahoma"/>
                <w:b w:val="0"/>
                <w:bCs w:val="0"/>
                <w:i w:val="0"/>
                <w:iCs w:val="0"/>
                <w:caps w:val="0"/>
                <w:smallCaps w:val="0"/>
                <w:color w:val="111111"/>
                <w:spacing w:val="8"/>
                <w:sz w:val="21"/>
                <w:szCs w:val="21"/>
              </w:rPr>
              <w:t>P=0.0219</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87</w:t>
            </w:r>
            <w:r>
              <w:rPr>
                <w:rStyle w:val="any"/>
                <w:rFonts w:ascii="PMingLiU" w:eastAsia="PMingLiU" w:hAnsi="PMingLiU" w:cs="PMingLiU"/>
                <w:b w:val="0"/>
                <w:bCs w:val="0"/>
                <w:i w:val="0"/>
                <w:iCs w:val="0"/>
                <w:caps w:val="0"/>
                <w:smallCaps w:val="0"/>
                <w:color w:val="111111"/>
                <w:spacing w:val="8"/>
                <w:sz w:val="21"/>
                <w:szCs w:val="21"/>
              </w:rPr>
              <w:t>例</w:t>
            </w:r>
            <w:r>
              <w:rPr>
                <w:rStyle w:val="any"/>
                <w:rFonts w:ascii="Tahoma" w:eastAsia="Tahoma" w:hAnsi="Tahoma" w:cs="Tahoma"/>
                <w:b w:val="0"/>
                <w:bCs w:val="0"/>
                <w:i w:val="0"/>
                <w:iCs w:val="0"/>
                <w:caps w:val="0"/>
                <w:smallCaps w:val="0"/>
                <w:color w:val="111111"/>
                <w:spacing w:val="8"/>
                <w:sz w:val="21"/>
                <w:szCs w:val="21"/>
              </w:rPr>
              <w:t>NSCLC</w:t>
            </w:r>
            <w:r>
              <w:rPr>
                <w:rStyle w:val="any"/>
                <w:rFonts w:ascii="PMingLiU" w:eastAsia="PMingLiU" w:hAnsi="PMingLiU" w:cs="PMingLiU"/>
                <w:b w:val="0"/>
                <w:bCs w:val="0"/>
                <w:i w:val="0"/>
                <w:iCs w:val="0"/>
                <w:caps w:val="0"/>
                <w:smallCaps w:val="0"/>
                <w:color w:val="111111"/>
                <w:spacing w:val="8"/>
                <w:sz w:val="21"/>
                <w:szCs w:val="21"/>
              </w:rPr>
              <w:t>临床组织标本中</w:t>
            </w:r>
            <w:r>
              <w:rPr>
                <w:rStyle w:val="any"/>
                <w:rFonts w:ascii="Tahoma" w:eastAsia="Tahoma" w:hAnsi="Tahoma" w:cs="Tahoma"/>
                <w:b w:val="0"/>
                <w:bCs w:val="0"/>
                <w:i w:val="0"/>
                <w:iCs w:val="0"/>
                <w:caps w:val="0"/>
                <w:smallCaps w:val="0"/>
                <w:color w:val="111111"/>
                <w:spacing w:val="8"/>
                <w:sz w:val="21"/>
                <w:szCs w:val="21"/>
              </w:rPr>
              <w:t>miR-593</w:t>
            </w:r>
            <w:r>
              <w:rPr>
                <w:rStyle w:val="any"/>
                <w:rFonts w:ascii="PMingLiU" w:eastAsia="PMingLiU" w:hAnsi="PMingLiU" w:cs="PMingLiU"/>
                <w:b w:val="0"/>
                <w:bCs w:val="0"/>
                <w:i w:val="0"/>
                <w:iCs w:val="0"/>
                <w:caps w:val="0"/>
                <w:smallCaps w:val="0"/>
                <w:color w:val="111111"/>
                <w:spacing w:val="8"/>
                <w:sz w:val="21"/>
                <w:szCs w:val="21"/>
              </w:rPr>
              <w:t>表达水平与锌指蛋白</w:t>
            </w:r>
            <w:r>
              <w:rPr>
                <w:rStyle w:val="any"/>
                <w:rFonts w:ascii="Tahoma" w:eastAsia="Tahoma" w:hAnsi="Tahoma" w:cs="Tahoma"/>
                <w:b w:val="0"/>
                <w:bCs w:val="0"/>
                <w:i w:val="0"/>
                <w:iCs w:val="0"/>
                <w:caps w:val="0"/>
                <w:smallCaps w:val="0"/>
                <w:color w:val="111111"/>
                <w:spacing w:val="8"/>
                <w:sz w:val="21"/>
                <w:szCs w:val="21"/>
              </w:rPr>
              <w:t>SNAI2</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SLUG</w:t>
            </w:r>
            <w:r>
              <w:rPr>
                <w:rStyle w:val="any"/>
                <w:rFonts w:ascii="PMingLiU" w:eastAsia="PMingLiU" w:hAnsi="PMingLiU" w:cs="PMingLiU"/>
                <w:b w:val="0"/>
                <w:bCs w:val="0"/>
                <w:i w:val="0"/>
                <w:iCs w:val="0"/>
                <w:caps w:val="0"/>
                <w:smallCaps w:val="0"/>
                <w:color w:val="111111"/>
                <w:spacing w:val="8"/>
                <w:sz w:val="21"/>
                <w:szCs w:val="21"/>
              </w:rPr>
              <w:t>）信使</w:t>
            </w:r>
            <w:r>
              <w:rPr>
                <w:rStyle w:val="any"/>
                <w:rFonts w:ascii="Tahoma" w:eastAsia="Tahoma" w:hAnsi="Tahoma" w:cs="Tahoma"/>
                <w:b w:val="0"/>
                <w:bCs w:val="0"/>
                <w:i w:val="0"/>
                <w:iCs w:val="0"/>
                <w:caps w:val="0"/>
                <w:smallCaps w:val="0"/>
                <w:color w:val="111111"/>
                <w:spacing w:val="8"/>
                <w:sz w:val="21"/>
                <w:szCs w:val="21"/>
              </w:rPr>
              <w:t>RNA</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mRNA</w:t>
            </w:r>
            <w:r>
              <w:rPr>
                <w:rStyle w:val="any"/>
                <w:rFonts w:ascii="PMingLiU" w:eastAsia="PMingLiU" w:hAnsi="PMingLiU" w:cs="PMingLiU"/>
                <w:b w:val="0"/>
                <w:bCs w:val="0"/>
                <w:i w:val="0"/>
                <w:iCs w:val="0"/>
                <w:caps w:val="0"/>
                <w:smallCaps w:val="0"/>
                <w:color w:val="111111"/>
                <w:spacing w:val="8"/>
                <w:sz w:val="21"/>
                <w:szCs w:val="21"/>
              </w:rPr>
              <w:t>）水平呈负相关（</w:t>
            </w:r>
            <w:r>
              <w:rPr>
                <w:rStyle w:val="any"/>
                <w:rFonts w:ascii="Tahoma" w:eastAsia="Tahoma" w:hAnsi="Tahoma" w:cs="Tahoma"/>
                <w:b w:val="0"/>
                <w:bCs w:val="0"/>
                <w:i w:val="0"/>
                <w:iCs w:val="0"/>
                <w:caps w:val="0"/>
                <w:smallCaps w:val="0"/>
                <w:color w:val="111111"/>
                <w:spacing w:val="8"/>
                <w:sz w:val="21"/>
                <w:szCs w:val="21"/>
              </w:rPr>
              <w:t>P&lt;0.001</w:t>
            </w:r>
            <w:r>
              <w:rPr>
                <w:rStyle w:val="any"/>
                <w:rFonts w:ascii="PMingLiU" w:eastAsia="PMingLiU" w:hAnsi="PMingLiU" w:cs="PMingLiU"/>
                <w:b w:val="0"/>
                <w:bCs w:val="0"/>
                <w:i w:val="0"/>
                <w:iCs w:val="0"/>
                <w:caps w:val="0"/>
                <w:smallCaps w:val="0"/>
                <w:color w:val="111111"/>
                <w:spacing w:val="8"/>
                <w:sz w:val="21"/>
                <w:szCs w:val="21"/>
              </w:rPr>
              <w:t>）。萤光素酶检测表明，</w:t>
            </w:r>
            <w:r>
              <w:rPr>
                <w:rStyle w:val="any"/>
                <w:rFonts w:ascii="Tahoma" w:eastAsia="Tahoma" w:hAnsi="Tahoma" w:cs="Tahoma"/>
                <w:b w:val="0"/>
                <w:bCs w:val="0"/>
                <w:i w:val="0"/>
                <w:iCs w:val="0"/>
                <w:caps w:val="0"/>
                <w:smallCaps w:val="0"/>
                <w:color w:val="111111"/>
                <w:spacing w:val="8"/>
                <w:sz w:val="21"/>
                <w:szCs w:val="21"/>
              </w:rPr>
              <w:t>miR-593</w:t>
            </w:r>
            <w:r>
              <w:rPr>
                <w:rStyle w:val="any"/>
                <w:rFonts w:ascii="PMingLiU" w:eastAsia="PMingLiU" w:hAnsi="PMingLiU" w:cs="PMingLiU"/>
                <w:b w:val="0"/>
                <w:bCs w:val="0"/>
                <w:i w:val="0"/>
                <w:iCs w:val="0"/>
                <w:caps w:val="0"/>
                <w:smallCaps w:val="0"/>
                <w:color w:val="111111"/>
                <w:spacing w:val="8"/>
                <w:sz w:val="21"/>
                <w:szCs w:val="21"/>
              </w:rPr>
              <w:t>与</w:t>
            </w:r>
            <w:r>
              <w:rPr>
                <w:rStyle w:val="any"/>
                <w:rFonts w:ascii="Tahoma" w:eastAsia="Tahoma" w:hAnsi="Tahoma" w:cs="Tahoma"/>
                <w:b w:val="0"/>
                <w:bCs w:val="0"/>
                <w:i w:val="0"/>
                <w:iCs w:val="0"/>
                <w:caps w:val="0"/>
                <w:smallCaps w:val="0"/>
                <w:color w:val="111111"/>
                <w:spacing w:val="8"/>
                <w:sz w:val="21"/>
                <w:szCs w:val="21"/>
              </w:rPr>
              <w:t>SLUG 3'-</w:t>
            </w:r>
            <w:r>
              <w:rPr>
                <w:rStyle w:val="any"/>
                <w:rFonts w:ascii="PMingLiU" w:eastAsia="PMingLiU" w:hAnsi="PMingLiU" w:cs="PMingLiU"/>
                <w:b w:val="0"/>
                <w:bCs w:val="0"/>
                <w:i w:val="0"/>
                <w:iCs w:val="0"/>
                <w:caps w:val="0"/>
                <w:smallCaps w:val="0"/>
                <w:color w:val="111111"/>
                <w:spacing w:val="8"/>
                <w:sz w:val="21"/>
                <w:szCs w:val="21"/>
              </w:rPr>
              <w:t>非翻译区中存在的结合位点相互作用，并降低了</w:t>
            </w:r>
            <w:r>
              <w:rPr>
                <w:rStyle w:val="any"/>
                <w:rFonts w:ascii="Tahoma" w:eastAsia="Tahoma" w:hAnsi="Tahoma" w:cs="Tahoma"/>
                <w:b w:val="0"/>
                <w:bCs w:val="0"/>
                <w:i w:val="0"/>
                <w:iCs w:val="0"/>
                <w:caps w:val="0"/>
                <w:smallCaps w:val="0"/>
                <w:color w:val="111111"/>
                <w:spacing w:val="8"/>
                <w:sz w:val="21"/>
                <w:szCs w:val="21"/>
              </w:rPr>
              <w:t>SLUG</w:t>
            </w:r>
            <w:r>
              <w:rPr>
                <w:rStyle w:val="any"/>
                <w:rFonts w:ascii="PMingLiU" w:eastAsia="PMingLiU" w:hAnsi="PMingLiU" w:cs="PMingLiU"/>
                <w:b w:val="0"/>
                <w:bCs w:val="0"/>
                <w:i w:val="0"/>
                <w:iCs w:val="0"/>
                <w:caps w:val="0"/>
                <w:smallCaps w:val="0"/>
                <w:color w:val="111111"/>
                <w:spacing w:val="8"/>
                <w:sz w:val="21"/>
                <w:szCs w:val="21"/>
              </w:rPr>
              <w:t>的表达。引入</w:t>
            </w:r>
            <w:r>
              <w:rPr>
                <w:rStyle w:val="any"/>
                <w:rFonts w:ascii="Tahoma" w:eastAsia="Tahoma" w:hAnsi="Tahoma" w:cs="Tahoma"/>
                <w:b w:val="0"/>
                <w:bCs w:val="0"/>
                <w:i w:val="0"/>
                <w:iCs w:val="0"/>
                <w:caps w:val="0"/>
                <w:smallCaps w:val="0"/>
                <w:color w:val="111111"/>
                <w:spacing w:val="8"/>
                <w:sz w:val="21"/>
                <w:szCs w:val="21"/>
              </w:rPr>
              <w:t>miR-593</w:t>
            </w:r>
            <w:r>
              <w:rPr>
                <w:rStyle w:val="any"/>
                <w:rFonts w:ascii="PMingLiU" w:eastAsia="PMingLiU" w:hAnsi="PMingLiU" w:cs="PMingLiU"/>
                <w:b w:val="0"/>
                <w:bCs w:val="0"/>
                <w:i w:val="0"/>
                <w:iCs w:val="0"/>
                <w:caps w:val="0"/>
                <w:smallCaps w:val="0"/>
                <w:color w:val="111111"/>
                <w:spacing w:val="8"/>
                <w:sz w:val="21"/>
                <w:szCs w:val="21"/>
              </w:rPr>
              <w:t>模拟物通过灭活</w:t>
            </w:r>
            <w:r>
              <w:rPr>
                <w:rStyle w:val="any"/>
                <w:rFonts w:ascii="Tahoma" w:eastAsia="Tahoma" w:hAnsi="Tahoma" w:cs="Tahoma"/>
                <w:b w:val="0"/>
                <w:bCs w:val="0"/>
                <w:i w:val="0"/>
                <w:iCs w:val="0"/>
                <w:caps w:val="0"/>
                <w:smallCaps w:val="0"/>
                <w:color w:val="111111"/>
                <w:spacing w:val="8"/>
                <w:sz w:val="21"/>
                <w:szCs w:val="21"/>
              </w:rPr>
              <w:t>SLUG/</w:t>
            </w:r>
            <w:r>
              <w:rPr>
                <w:rStyle w:val="any"/>
                <w:rFonts w:ascii="PMingLiU" w:eastAsia="PMingLiU" w:hAnsi="PMingLiU" w:cs="PMingLiU"/>
                <w:b w:val="0"/>
                <w:bCs w:val="0"/>
                <w:i w:val="0"/>
                <w:iCs w:val="0"/>
                <w:caps w:val="0"/>
                <w:smallCaps w:val="0"/>
                <w:color w:val="111111"/>
                <w:spacing w:val="8"/>
                <w:sz w:val="21"/>
                <w:szCs w:val="21"/>
              </w:rPr>
              <w:t>蛋白激酶</w:t>
            </w:r>
            <w:r>
              <w:rPr>
                <w:rStyle w:val="any"/>
                <w:rFonts w:ascii="Tahoma" w:eastAsia="Tahoma" w:hAnsi="Tahoma" w:cs="Tahoma"/>
                <w:b w:val="0"/>
                <w:bCs w:val="0"/>
                <w:i w:val="0"/>
                <w:iCs w:val="0"/>
                <w:caps w:val="0"/>
                <w:smallCaps w:val="0"/>
                <w:color w:val="111111"/>
                <w:spacing w:val="8"/>
                <w:sz w:val="21"/>
                <w:szCs w:val="21"/>
              </w:rPr>
              <w:t>B</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Akt</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w:t>
            </w:r>
            <w:r>
              <w:rPr>
                <w:rStyle w:val="any"/>
                <w:rFonts w:ascii="PMingLiU" w:eastAsia="PMingLiU" w:hAnsi="PMingLiU" w:cs="PMingLiU"/>
                <w:b w:val="0"/>
                <w:bCs w:val="0"/>
                <w:i w:val="0"/>
                <w:iCs w:val="0"/>
                <w:caps w:val="0"/>
                <w:smallCaps w:val="0"/>
                <w:color w:val="111111"/>
                <w:spacing w:val="8"/>
                <w:sz w:val="21"/>
                <w:szCs w:val="21"/>
              </w:rPr>
              <w:t>细胞周期蛋白</w:t>
            </w:r>
            <w:r>
              <w:rPr>
                <w:rStyle w:val="any"/>
                <w:rFonts w:ascii="Tahoma" w:eastAsia="Tahoma" w:hAnsi="Tahoma" w:cs="Tahoma"/>
                <w:b w:val="0"/>
                <w:bCs w:val="0"/>
                <w:i w:val="0"/>
                <w:iCs w:val="0"/>
                <w:caps w:val="0"/>
                <w:smallCaps w:val="0"/>
                <w:color w:val="111111"/>
                <w:spacing w:val="8"/>
                <w:sz w:val="21"/>
                <w:szCs w:val="21"/>
              </w:rPr>
              <w:t>D1/CDK4</w:t>
            </w:r>
            <w:r>
              <w:rPr>
                <w:rStyle w:val="any"/>
                <w:rFonts w:ascii="PMingLiU" w:eastAsia="PMingLiU" w:hAnsi="PMingLiU" w:cs="PMingLiU"/>
                <w:b w:val="0"/>
                <w:bCs w:val="0"/>
                <w:i w:val="0"/>
                <w:iCs w:val="0"/>
                <w:caps w:val="0"/>
                <w:smallCaps w:val="0"/>
                <w:color w:val="111111"/>
                <w:spacing w:val="8"/>
                <w:sz w:val="21"/>
                <w:szCs w:val="21"/>
              </w:rPr>
              <w:t>或</w:t>
            </w:r>
            <w:r>
              <w:rPr>
                <w:rStyle w:val="any"/>
                <w:rFonts w:ascii="Tahoma" w:eastAsia="Tahoma" w:hAnsi="Tahoma" w:cs="Tahoma"/>
                <w:b w:val="0"/>
                <w:bCs w:val="0"/>
                <w:i w:val="0"/>
                <w:iCs w:val="0"/>
                <w:caps w:val="0"/>
                <w:smallCaps w:val="0"/>
                <w:color w:val="111111"/>
                <w:spacing w:val="8"/>
                <w:sz w:val="21"/>
                <w:szCs w:val="21"/>
              </w:rPr>
              <w:t>CDK6</w:t>
            </w:r>
            <w:r>
              <w:rPr>
                <w:rStyle w:val="any"/>
                <w:rFonts w:ascii="PMingLiU" w:eastAsia="PMingLiU" w:hAnsi="PMingLiU" w:cs="PMingLiU"/>
                <w:b w:val="0"/>
                <w:bCs w:val="0"/>
                <w:i w:val="0"/>
                <w:iCs w:val="0"/>
                <w:caps w:val="0"/>
                <w:smallCaps w:val="0"/>
                <w:color w:val="111111"/>
                <w:spacing w:val="8"/>
                <w:sz w:val="21"/>
                <w:szCs w:val="21"/>
              </w:rPr>
              <w:t>信号通路抑制细胞增殖，同时通过激活</w:t>
            </w:r>
            <w:r>
              <w:rPr>
                <w:rStyle w:val="any"/>
                <w:rFonts w:ascii="Tahoma" w:eastAsia="Tahoma" w:hAnsi="Tahoma" w:cs="Tahoma"/>
                <w:b w:val="0"/>
                <w:bCs w:val="0"/>
                <w:i w:val="0"/>
                <w:iCs w:val="0"/>
                <w:caps w:val="0"/>
                <w:smallCaps w:val="0"/>
                <w:color w:val="111111"/>
                <w:spacing w:val="8"/>
                <w:sz w:val="21"/>
                <w:szCs w:val="21"/>
              </w:rPr>
              <w:t>SLUG/Akt/BBcl-2/BAX</w:t>
            </w:r>
            <w:r>
              <w:rPr>
                <w:rStyle w:val="any"/>
                <w:rFonts w:ascii="PMingLiU" w:eastAsia="PMingLiU" w:hAnsi="PMingLiU" w:cs="PMingLiU"/>
                <w:b w:val="0"/>
                <w:bCs w:val="0"/>
                <w:i w:val="0"/>
                <w:iCs w:val="0"/>
                <w:caps w:val="0"/>
                <w:smallCaps w:val="0"/>
                <w:color w:val="111111"/>
                <w:spacing w:val="8"/>
                <w:sz w:val="21"/>
                <w:szCs w:val="21"/>
              </w:rPr>
              <w:t>信号通路诱导细胞凋亡。此外，引入</w:t>
            </w:r>
            <w:r>
              <w:rPr>
                <w:rStyle w:val="any"/>
                <w:rFonts w:ascii="Tahoma" w:eastAsia="Tahoma" w:hAnsi="Tahoma" w:cs="Tahoma"/>
                <w:b w:val="0"/>
                <w:bCs w:val="0"/>
                <w:i w:val="0"/>
                <w:iCs w:val="0"/>
                <w:caps w:val="0"/>
                <w:smallCaps w:val="0"/>
                <w:color w:val="111111"/>
                <w:spacing w:val="8"/>
                <w:sz w:val="21"/>
                <w:szCs w:val="21"/>
              </w:rPr>
              <w:t>miR-593</w:t>
            </w:r>
            <w:r>
              <w:rPr>
                <w:rStyle w:val="any"/>
                <w:rFonts w:ascii="PMingLiU" w:eastAsia="PMingLiU" w:hAnsi="PMingLiU" w:cs="PMingLiU"/>
                <w:b w:val="0"/>
                <w:bCs w:val="0"/>
                <w:i w:val="0"/>
                <w:iCs w:val="0"/>
                <w:caps w:val="0"/>
                <w:smallCaps w:val="0"/>
                <w:color w:val="111111"/>
                <w:spacing w:val="8"/>
                <w:sz w:val="21"/>
                <w:szCs w:val="21"/>
              </w:rPr>
              <w:t>模拟物在蛋白质和</w:t>
            </w:r>
            <w:r>
              <w:rPr>
                <w:rStyle w:val="any"/>
                <w:rFonts w:ascii="Tahoma" w:eastAsia="Tahoma" w:hAnsi="Tahoma" w:cs="Tahoma"/>
                <w:b w:val="0"/>
                <w:bCs w:val="0"/>
                <w:i w:val="0"/>
                <w:iCs w:val="0"/>
                <w:caps w:val="0"/>
                <w:smallCaps w:val="0"/>
                <w:color w:val="111111"/>
                <w:spacing w:val="8"/>
                <w:sz w:val="21"/>
                <w:szCs w:val="21"/>
              </w:rPr>
              <w:t>mRNA</w:t>
            </w:r>
            <w:r>
              <w:rPr>
                <w:rStyle w:val="any"/>
                <w:rFonts w:ascii="PMingLiU" w:eastAsia="PMingLiU" w:hAnsi="PMingLiU" w:cs="PMingLiU"/>
                <w:b w:val="0"/>
                <w:bCs w:val="0"/>
                <w:i w:val="0"/>
                <w:iCs w:val="0"/>
                <w:caps w:val="0"/>
                <w:smallCaps w:val="0"/>
                <w:color w:val="111111"/>
                <w:spacing w:val="8"/>
                <w:sz w:val="21"/>
                <w:szCs w:val="21"/>
              </w:rPr>
              <w:t>水平上恢复了</w:t>
            </w:r>
            <w:r>
              <w:rPr>
                <w:rStyle w:val="any"/>
                <w:rFonts w:ascii="Tahoma" w:eastAsia="Tahoma" w:hAnsi="Tahoma" w:cs="Tahoma"/>
                <w:b w:val="0"/>
                <w:bCs w:val="0"/>
                <w:i w:val="0"/>
                <w:iCs w:val="0"/>
                <w:caps w:val="0"/>
                <w:smallCaps w:val="0"/>
                <w:color w:val="111111"/>
                <w:spacing w:val="8"/>
                <w:sz w:val="21"/>
                <w:szCs w:val="21"/>
              </w:rPr>
              <w:t>E-</w:t>
            </w:r>
            <w:r>
              <w:rPr>
                <w:rStyle w:val="any"/>
                <w:rFonts w:ascii="PMingLiU" w:eastAsia="PMingLiU" w:hAnsi="PMingLiU" w:cs="PMingLiU"/>
                <w:b w:val="0"/>
                <w:bCs w:val="0"/>
                <w:i w:val="0"/>
                <w:iCs w:val="0"/>
                <w:caps w:val="0"/>
                <w:smallCaps w:val="0"/>
                <w:color w:val="111111"/>
                <w:spacing w:val="8"/>
                <w:sz w:val="21"/>
                <w:szCs w:val="21"/>
              </w:rPr>
              <w:t>钙粘蛋白的表达，并抑制了细胞迁移和侵袭。总之，这些结果表明</w:t>
            </w:r>
            <w:r>
              <w:rPr>
                <w:rStyle w:val="any"/>
                <w:rFonts w:ascii="Tahoma" w:eastAsia="Tahoma" w:hAnsi="Tahoma" w:cs="Tahoma"/>
                <w:b w:val="0"/>
                <w:bCs w:val="0"/>
                <w:i w:val="0"/>
                <w:iCs w:val="0"/>
                <w:caps w:val="0"/>
                <w:smallCaps w:val="0"/>
                <w:color w:val="111111"/>
                <w:spacing w:val="8"/>
                <w:sz w:val="21"/>
                <w:szCs w:val="21"/>
              </w:rPr>
              <w:t>miR-593</w:t>
            </w:r>
            <w:r>
              <w:rPr>
                <w:rStyle w:val="any"/>
                <w:rFonts w:ascii="PMingLiU" w:eastAsia="PMingLiU" w:hAnsi="PMingLiU" w:cs="PMingLiU"/>
                <w:b w:val="0"/>
                <w:bCs w:val="0"/>
                <w:i w:val="0"/>
                <w:iCs w:val="0"/>
                <w:caps w:val="0"/>
                <w:smallCaps w:val="0"/>
                <w:color w:val="111111"/>
                <w:spacing w:val="8"/>
                <w:sz w:val="21"/>
                <w:szCs w:val="21"/>
              </w:rPr>
              <w:t>可能在</w:t>
            </w:r>
            <w:r>
              <w:rPr>
                <w:rStyle w:val="any"/>
                <w:rFonts w:ascii="Tahoma" w:eastAsia="Tahoma" w:hAnsi="Tahoma" w:cs="Tahoma"/>
                <w:b w:val="0"/>
                <w:bCs w:val="0"/>
                <w:i w:val="0"/>
                <w:iCs w:val="0"/>
                <w:caps w:val="0"/>
                <w:smallCaps w:val="0"/>
                <w:color w:val="111111"/>
                <w:spacing w:val="8"/>
                <w:sz w:val="21"/>
                <w:szCs w:val="21"/>
              </w:rPr>
              <w:t>NSCLC</w:t>
            </w:r>
            <w:r>
              <w:rPr>
                <w:rStyle w:val="any"/>
                <w:rFonts w:ascii="PMingLiU" w:eastAsia="PMingLiU" w:hAnsi="PMingLiU" w:cs="PMingLiU"/>
                <w:b w:val="0"/>
                <w:bCs w:val="0"/>
                <w:i w:val="0"/>
                <w:iCs w:val="0"/>
                <w:caps w:val="0"/>
                <w:smallCaps w:val="0"/>
                <w:color w:val="111111"/>
                <w:spacing w:val="8"/>
                <w:sz w:val="21"/>
                <w:szCs w:val="21"/>
              </w:rPr>
              <w:t>中作为肿瘤抑制因子，通过抑制</w:t>
            </w:r>
            <w:r>
              <w:rPr>
                <w:rStyle w:val="any"/>
                <w:rFonts w:ascii="Tahoma" w:eastAsia="Tahoma" w:hAnsi="Tahoma" w:cs="Tahoma"/>
                <w:b w:val="0"/>
                <w:bCs w:val="0"/>
                <w:i w:val="0"/>
                <w:iCs w:val="0"/>
                <w:caps w:val="0"/>
                <w:smallCaps w:val="0"/>
                <w:color w:val="111111"/>
                <w:spacing w:val="8"/>
                <w:sz w:val="21"/>
                <w:szCs w:val="21"/>
              </w:rPr>
              <w:t>SLUG</w:t>
            </w:r>
            <w:r>
              <w:rPr>
                <w:rStyle w:val="any"/>
                <w:rFonts w:ascii="PMingLiU" w:eastAsia="PMingLiU" w:hAnsi="PMingLiU" w:cs="PMingLiU"/>
                <w:b w:val="0"/>
                <w:bCs w:val="0"/>
                <w:i w:val="0"/>
                <w:iCs w:val="0"/>
                <w:caps w:val="0"/>
                <w:smallCaps w:val="0"/>
                <w:color w:val="111111"/>
                <w:spacing w:val="8"/>
                <w:sz w:val="21"/>
                <w:szCs w:val="21"/>
              </w:rPr>
              <w:t>的表达来减缓癌症的侵袭性。</w:t>
            </w:r>
            <w:r>
              <w:rPr>
                <w:rStyle w:val="any"/>
                <w:rFonts w:ascii="Calibri" w:eastAsia="Calibri" w:hAnsi="Calibri" w:cs="Calibri"/>
                <w:b w:val="0"/>
                <w:bCs w:val="0"/>
                <w:i w:val="0"/>
                <w:iCs w:val="0"/>
                <w:smallCaps w:val="0"/>
                <w:color w:val="000000"/>
                <w:spacing w:val="8"/>
              </w:rPr>
              <w:t>        </w:t>
            </w:r>
          </w:p>
        </w:tc>
      </w:tr>
      <w:tr>
        <w:tblPrEx>
          <w:tblW w:w="5000" w:type="pct"/>
          <w:tblInd w:w="455" w:type="dxa"/>
          <w:tblCellMar>
            <w:top w:w="0" w:type="dxa"/>
            <w:left w:w="0" w:type="dxa"/>
            <w:bottom w:w="0" w:type="dxa"/>
            <w:right w:w="0" w:type="dxa"/>
          </w:tblCellMar>
          <w:tblLook w:val="05E0"/>
        </w:tblPrEx>
        <w:trPr>
          <w:trHeight w:val="479"/>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作者信息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vertAlign w:val="baseline"/>
              </w:rPr>
              <w:t>隐去，不公布</w:t>
            </w:r>
          </w:p>
        </w:tc>
      </w:tr>
      <w:tr>
        <w:tblPrEx>
          <w:tblW w:w="5000" w:type="pct"/>
          <w:tblInd w:w="455" w:type="dxa"/>
          <w:tblCellMar>
            <w:top w:w="0" w:type="dxa"/>
            <w:left w:w="0" w:type="dxa"/>
            <w:bottom w:w="0" w:type="dxa"/>
            <w:right w:w="0" w:type="dxa"/>
          </w:tblCellMar>
          <w:tblLook w:val="05E0"/>
        </w:tblPrEx>
        <w:trPr>
          <w:trHeight w:val="404"/>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单位信息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中国医科大学附属第四医院普通外科，辽宁沈阳</w:t>
            </w:r>
          </w:p>
        </w:tc>
      </w:tr>
      <w:tr>
        <w:tblPrEx>
          <w:tblW w:w="5000" w:type="pct"/>
          <w:tblInd w:w="455" w:type="dxa"/>
          <w:tblCellMar>
            <w:top w:w="0" w:type="dxa"/>
            <w:left w:w="0" w:type="dxa"/>
            <w:bottom w:w="0" w:type="dxa"/>
            <w:right w:w="0" w:type="dxa"/>
          </w:tblCellMar>
          <w:tblLook w:val="05E0"/>
        </w:tblPrEx>
        <w:trPr>
          <w:trHeight w:val="638"/>
        </w:trPr>
        <w:tc>
          <w:tcPr>
            <w:tcW w:w="8820" w:type="dxa"/>
            <w:gridSpan w:val="2"/>
            <w:tcBorders>
              <w:top w:val="single" w:sz="8" w:space="0" w:color="DDDDDD"/>
              <w:bottom w:val="single" w:sz="8" w:space="0" w:color="DDDDDD"/>
            </w:tcBorders>
            <w:noWrap w:val="0"/>
            <w:tcMar>
              <w:top w:w="85"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具 体 撤 稿 情 况</w:t>
            </w:r>
          </w:p>
        </w:tc>
      </w:tr>
      <w:tr>
        <w:tblPrEx>
          <w:tblW w:w="5000" w:type="pct"/>
          <w:tblInd w:w="455" w:type="dxa"/>
          <w:tblCellMar>
            <w:top w:w="0" w:type="dxa"/>
            <w:left w:w="0" w:type="dxa"/>
            <w:bottom w:w="0" w:type="dxa"/>
            <w:right w:w="0" w:type="dxa"/>
          </w:tblCellMar>
          <w:tblLook w:val="05E0"/>
        </w:tblPrEx>
        <w:trPr>
          <w:trHeight w:val="6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撤稿杂志</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vertAlign w:val="baseline"/>
              </w:rPr>
              <w:t>MMR</w:t>
            </w:r>
          </w:p>
        </w:tc>
      </w:tr>
      <w:tr>
        <w:tblPrEx>
          <w:tblW w:w="5000" w:type="pct"/>
          <w:tblInd w:w="455" w:type="dxa"/>
          <w:tblCellMar>
            <w:top w:w="0" w:type="dxa"/>
            <w:left w:w="0" w:type="dxa"/>
            <w:bottom w:w="0" w:type="dxa"/>
            <w:right w:w="0" w:type="dxa"/>
          </w:tblCellMar>
          <w:tblLook w:val="05E0"/>
        </w:tblPrEx>
        <w:trPr>
          <w:trHeight w:val="661"/>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撤稿原因</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vertAlign w:val="baseline"/>
              </w:rPr>
              <w:t>读者举报流式图雷同</w:t>
            </w:r>
          </w:p>
        </w:tc>
      </w:tr>
      <w:tr>
        <w:tblPrEx>
          <w:tblW w:w="5000" w:type="pct"/>
          <w:tblInd w:w="455" w:type="dxa"/>
          <w:tblCellMar>
            <w:top w:w="0" w:type="dxa"/>
            <w:left w:w="0" w:type="dxa"/>
            <w:bottom w:w="0" w:type="dxa"/>
            <w:right w:w="0" w:type="dxa"/>
          </w:tblCellMar>
          <w:tblLook w:val="05E0"/>
        </w:tblPrEx>
        <w:trPr>
          <w:trHeight w:val="6292"/>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w:t>
            </w:r>
            <w:r>
              <w:rPr>
                <w:rStyle w:val="any"/>
                <w:rFonts w:ascii="Calibri" w:eastAsia="Calibri" w:hAnsi="Calibri" w:cs="Calibri"/>
                <w:b w:val="0"/>
                <w:bCs w:val="0"/>
                <w:i w:val="0"/>
                <w:iCs w:val="0"/>
                <w:smallCaps w:val="0"/>
                <w:color w:val="000000"/>
                <w:spacing w:val="8"/>
              </w:rPr>
              <w:t>        </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在本文发表后，随后发表了一份更正（</w:t>
            </w:r>
            <w:r>
              <w:rPr>
                <w:rStyle w:val="any"/>
                <w:rFonts w:ascii="Tahoma" w:eastAsia="Tahoma" w:hAnsi="Tahoma" w:cs="Tahoma"/>
                <w:b w:val="0"/>
                <w:bCs w:val="0"/>
                <w:i w:val="0"/>
                <w:iCs w:val="0"/>
                <w:caps w:val="0"/>
                <w:smallCaps w:val="0"/>
                <w:color w:val="111111"/>
                <w:spacing w:val="8"/>
                <w:sz w:val="21"/>
                <w:szCs w:val="21"/>
              </w:rPr>
              <w:t>DOI:10.3892/mmr.2021.12555</w:t>
            </w:r>
            <w:r>
              <w:rPr>
                <w:rStyle w:val="any"/>
                <w:rFonts w:ascii="PMingLiU" w:eastAsia="PMingLiU" w:hAnsi="PMingLiU" w:cs="PMingLiU"/>
                <w:b w:val="0"/>
                <w:bCs w:val="0"/>
                <w:i w:val="0"/>
                <w:iCs w:val="0"/>
                <w:caps w:val="0"/>
                <w:smallCaps w:val="0"/>
                <w:color w:val="111111"/>
                <w:spacing w:val="8"/>
                <w:sz w:val="21"/>
                <w:szCs w:val="21"/>
              </w:rPr>
              <w:t>），旨在解决图</w:t>
            </w:r>
            <w:r>
              <w:rPr>
                <w:rStyle w:val="any"/>
                <w:rFonts w:ascii="Tahoma" w:eastAsia="Tahoma" w:hAnsi="Tahoma" w:cs="Tahoma"/>
                <w:b w:val="0"/>
                <w:bCs w:val="0"/>
                <w:i w:val="0"/>
                <w:iCs w:val="0"/>
                <w:caps w:val="0"/>
                <w:smallCaps w:val="0"/>
                <w:color w:val="111111"/>
                <w:spacing w:val="8"/>
                <w:sz w:val="21"/>
                <w:szCs w:val="21"/>
              </w:rPr>
              <w:t>5D</w:t>
            </w:r>
            <w:r>
              <w:rPr>
                <w:rStyle w:val="any"/>
                <w:rFonts w:ascii="PMingLiU" w:eastAsia="PMingLiU" w:hAnsi="PMingLiU" w:cs="PMingLiU"/>
                <w:b w:val="0"/>
                <w:bCs w:val="0"/>
                <w:i w:val="0"/>
                <w:iCs w:val="0"/>
                <w:caps w:val="0"/>
                <w:smallCaps w:val="0"/>
                <w:color w:val="111111"/>
                <w:spacing w:val="8"/>
                <w:sz w:val="21"/>
                <w:szCs w:val="21"/>
              </w:rPr>
              <w:t>中一对重复数据面板的问题，一位关心的读者提请编辑注意，图</w:t>
            </w:r>
            <w:r>
              <w:rPr>
                <w:rStyle w:val="any"/>
                <w:rFonts w:ascii="Tahoma" w:eastAsia="Tahoma" w:hAnsi="Tahoma" w:cs="Tahoma"/>
                <w:b w:val="0"/>
                <w:bCs w:val="0"/>
                <w:i w:val="0"/>
                <w:iCs w:val="0"/>
                <w:caps w:val="0"/>
                <w:smallCaps w:val="0"/>
                <w:color w:val="111111"/>
                <w:spacing w:val="8"/>
                <w:sz w:val="21"/>
                <w:szCs w:val="21"/>
              </w:rPr>
              <w:t>4A</w:t>
            </w:r>
            <w:r>
              <w:rPr>
                <w:rStyle w:val="any"/>
                <w:rFonts w:ascii="PMingLiU" w:eastAsia="PMingLiU" w:hAnsi="PMingLiU" w:cs="PMingLiU"/>
                <w:b w:val="0"/>
                <w:bCs w:val="0"/>
                <w:i w:val="0"/>
                <w:iCs w:val="0"/>
                <w:caps w:val="0"/>
                <w:smallCaps w:val="0"/>
                <w:color w:val="111111"/>
                <w:spacing w:val="8"/>
                <w:sz w:val="21"/>
                <w:szCs w:val="21"/>
              </w:rPr>
              <w:t>和</w:t>
            </w:r>
            <w:r>
              <w:rPr>
                <w:rStyle w:val="any"/>
                <w:rFonts w:ascii="Tahoma" w:eastAsia="Tahoma" w:hAnsi="Tahoma" w:cs="Tahoma"/>
                <w:b w:val="0"/>
                <w:bCs w:val="0"/>
                <w:i w:val="0"/>
                <w:iCs w:val="0"/>
                <w:caps w:val="0"/>
                <w:smallCaps w:val="0"/>
                <w:color w:val="111111"/>
                <w:spacing w:val="8"/>
                <w:sz w:val="21"/>
                <w:szCs w:val="21"/>
              </w:rPr>
              <w:t>B</w:t>
            </w:r>
            <w:r>
              <w:rPr>
                <w:rStyle w:val="any"/>
                <w:rFonts w:ascii="PMingLiU" w:eastAsia="PMingLiU" w:hAnsi="PMingLiU" w:cs="PMingLiU"/>
                <w:b w:val="0"/>
                <w:bCs w:val="0"/>
                <w:i w:val="0"/>
                <w:iCs w:val="0"/>
                <w:caps w:val="0"/>
                <w:smallCaps w:val="0"/>
                <w:color w:val="111111"/>
                <w:spacing w:val="8"/>
                <w:sz w:val="21"/>
                <w:szCs w:val="21"/>
              </w:rPr>
              <w:t>中显示的某些流式细胞仪图以及图</w:t>
            </w:r>
            <w:r>
              <w:rPr>
                <w:rStyle w:val="any"/>
                <w:rFonts w:ascii="Tahoma" w:eastAsia="Tahoma" w:hAnsi="Tahoma" w:cs="Tahoma"/>
                <w:b w:val="0"/>
                <w:bCs w:val="0"/>
                <w:i w:val="0"/>
                <w:iCs w:val="0"/>
                <w:caps w:val="0"/>
                <w:smallCaps w:val="0"/>
                <w:color w:val="111111"/>
                <w:spacing w:val="8"/>
                <w:sz w:val="21"/>
                <w:szCs w:val="21"/>
              </w:rPr>
              <w:t>5A</w:t>
            </w:r>
            <w:r>
              <w:rPr>
                <w:rStyle w:val="any"/>
                <w:rFonts w:ascii="PMingLiU" w:eastAsia="PMingLiU" w:hAnsi="PMingLiU" w:cs="PMingLiU"/>
                <w:b w:val="0"/>
                <w:bCs w:val="0"/>
                <w:i w:val="0"/>
                <w:iCs w:val="0"/>
                <w:caps w:val="0"/>
                <w:smallCaps w:val="0"/>
                <w:color w:val="111111"/>
                <w:spacing w:val="8"/>
                <w:sz w:val="21"/>
                <w:szCs w:val="21"/>
              </w:rPr>
              <w:t>原始发表版本中显示的细胞迁移测定数据与之前不同研究机构不同作者撰写的其他论文中出现的数据非常相似。鉴于上述数据在提交给《分子医学报告》之前显然已经发表，编辑决定现在应从《杂志》上撤回这篇论文。作者被要求解释这些担忧，但编辑部没有收到回复。编辑对给读者带来的不便表示歉意。</w:t>
            </w:r>
            <w:r>
              <w:rPr>
                <w:rStyle w:val="any"/>
                <w:rFonts w:ascii="Tahoma" w:eastAsia="Tahoma" w:hAnsi="Tahoma" w:cs="Tahoma"/>
                <w:b w:val="0"/>
                <w:bCs w:val="0"/>
                <w:i w:val="0"/>
                <w:iCs w:val="0"/>
                <w:caps w:val="0"/>
                <w:smallCaps w:val="0"/>
                <w:color w:val="111111"/>
                <w:spacing w:val="8"/>
                <w:sz w:val="21"/>
                <w:szCs w:val="21"/>
              </w:rPr>
              <w:t>[</w:t>
            </w:r>
            <w:r>
              <w:rPr>
                <w:rStyle w:val="any"/>
                <w:rFonts w:ascii="PMingLiU" w:eastAsia="PMingLiU" w:hAnsi="PMingLiU" w:cs="PMingLiU"/>
                <w:b w:val="0"/>
                <w:bCs w:val="0"/>
                <w:i w:val="0"/>
                <w:iCs w:val="0"/>
                <w:caps w:val="0"/>
                <w:smallCaps w:val="0"/>
                <w:color w:val="111111"/>
                <w:spacing w:val="8"/>
                <w:sz w:val="21"/>
                <w:szCs w:val="21"/>
              </w:rPr>
              <w:t>分子医学报告</w:t>
            </w:r>
            <w:r>
              <w:rPr>
                <w:rStyle w:val="any"/>
                <w:rFonts w:ascii="Tahoma" w:eastAsia="Tahoma" w:hAnsi="Tahoma" w:cs="Tahoma"/>
                <w:b w:val="0"/>
                <w:bCs w:val="0"/>
                <w:i w:val="0"/>
                <w:iCs w:val="0"/>
                <w:caps w:val="0"/>
                <w:smallCaps w:val="0"/>
                <w:color w:val="111111"/>
                <w:spacing w:val="8"/>
                <w:sz w:val="21"/>
                <w:szCs w:val="21"/>
              </w:rPr>
              <w:t>20:5172-51822019</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DOI:10.3892/mmr.2019.10776]</w:t>
            </w:r>
            <w:r>
              <w:rPr>
                <w:rStyle w:val="any"/>
                <w:rFonts w:ascii="PMingLiU" w:eastAsia="PMingLiU" w:hAnsi="PMingLiU" w:cs="PMingLiU"/>
                <w:b w:val="0"/>
                <w:bCs w:val="0"/>
                <w:i w:val="0"/>
                <w:iCs w:val="0"/>
                <w:caps w:val="0"/>
                <w:smallCaps w:val="0"/>
                <w:color w:val="111111"/>
                <w:spacing w:val="8"/>
                <w:sz w:val="21"/>
                <w:szCs w:val="21"/>
              </w:rPr>
              <w:t>。</w:t>
            </w:r>
          </w:p>
        </w:tc>
      </w:tr>
      <w:tr>
        <w:tblPrEx>
          <w:tblW w:w="5000" w:type="pct"/>
          <w:tblInd w:w="455" w:type="dxa"/>
          <w:tblCellMar>
            <w:top w:w="0" w:type="dxa"/>
            <w:left w:w="0" w:type="dxa"/>
            <w:bottom w:w="0" w:type="dxa"/>
            <w:right w:w="0" w:type="dxa"/>
          </w:tblCellMar>
          <w:tblLook w:val="05E0"/>
        </w:tblPrEx>
        <w:trPr>
          <w:trHeight w:val="6586"/>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撤稿声明图片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1980" cy="1115092"/>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882563" name=""/>
                          <pic:cNvPicPr>
                            <a:picLocks noChangeAspect="1"/>
                          </pic:cNvPicPr>
                        </pic:nvPicPr>
                        <pic:blipFill>
                          <a:blip xmlns:r="http://schemas.openxmlformats.org/officeDocument/2006/relationships" r:embed="rId7"/>
                          <a:stretch>
                            <a:fillRect/>
                          </a:stretch>
                        </pic:blipFill>
                        <pic:spPr>
                          <a:xfrm>
                            <a:off x="0" y="0"/>
                            <a:ext cx="3651980" cy="111509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color w:val="000000"/>
                <w:spacing w:val="8"/>
                <w:vertAlign w:val="baseline"/>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5123" cy="2117788"/>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67295" name=""/>
                          <pic:cNvPicPr>
                            <a:picLocks noChangeAspect="1"/>
                          </pic:cNvPicPr>
                        </pic:nvPicPr>
                        <pic:blipFill>
                          <a:blip xmlns:r="http://schemas.openxmlformats.org/officeDocument/2006/relationships" r:embed="rId8"/>
                          <a:stretch>
                            <a:fillRect/>
                          </a:stretch>
                        </pic:blipFill>
                        <pic:spPr>
                          <a:xfrm>
                            <a:off x="0" y="0"/>
                            <a:ext cx="3655123" cy="2117788"/>
                          </a:xfrm>
                          <a:prstGeom prst="rect">
                            <a:avLst/>
                          </a:prstGeom>
                        </pic:spPr>
                      </pic:pic>
                    </a:graphicData>
                  </a:graphic>
                </wp:inline>
              </w:drawing>
            </w:r>
          </w:p>
        </w:tc>
      </w:tr>
    </w:tbl>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1920904" cy="95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500310" name=""/>
                    <pic:cNvPicPr>
                      <a:picLocks noChangeAspect="1"/>
                    </pic:cNvPicPr>
                  </pic:nvPicPr>
                  <pic:blipFill>
                    <a:blip xmlns:r="http://schemas.openxmlformats.org/officeDocument/2006/relationships" r:embed="rId9"/>
                    <a:stretch>
                      <a:fillRect/>
                    </a:stretch>
                  </pic:blipFill>
                  <pic:spPr>
                    <a:xfrm>
                      <a:off x="0" y="0"/>
                      <a:ext cx="1920904" cy="9525"/>
                    </a:xfrm>
                    <a:prstGeom prst="rect">
                      <a:avLst/>
                    </a:prstGeom>
                  </pic:spPr>
                </pic:pic>
              </a:graphicData>
            </a:graphic>
          </wp:inline>
        </w:drawing>
      </w:r>
      <w:r>
        <w:rPr>
          <w:rStyle w:val="any"/>
          <w:rFonts w:ascii="Calibri" w:eastAsia="Calibri" w:hAnsi="Calibri" w:cs="Calibri"/>
          <w:b w:val="0"/>
          <w:bCs w:val="0"/>
          <w:caps w:val="0"/>
          <w:smallCaps w:val="0"/>
          <w:spacing w:val="8"/>
        </w:rPr>
        <w:t>    </w:t>
      </w:r>
      <w:r>
        <w:rPr>
          <w:rStyle w:val="any"/>
          <w:rFonts w:ascii="Calibri" w:eastAsia="Calibri" w:hAnsi="Calibri" w:cs="Calibri"/>
          <w:b w:val="0"/>
          <w:bCs w:val="0"/>
          <w:caps w:val="0"/>
          <w:smallCaps w:val="0"/>
          <w:spacing w:val="8"/>
          <w:lang w:val="en-US" w:eastAsia="en-US"/>
        </w:rPr>
        <w:t>       </w:t>
      </w:r>
      <w:r>
        <w:rPr>
          <w:rStyle w:val="any"/>
          <w:rFonts w:ascii="Calibri" w:eastAsia="Calibri" w:hAnsi="Calibri" w:cs="Calibri"/>
          <w:b w:val="0"/>
          <w:bCs w:val="0"/>
          <w:caps w:val="0"/>
          <w:smallCaps w:val="0"/>
          <w:spacing w:val="8"/>
        </w:rPr>
        <w:t>                    </w:t>
      </w:r>
      <w:r>
        <w:rPr>
          <w:rStyle w:val="any"/>
          <w:b w:val="0"/>
          <w:bCs w:val="0"/>
          <w:caps w:val="0"/>
          <w:smallCaps w:val="0"/>
          <w:spacing w:val="8"/>
        </w:rPr>
        <w:t>END </w:t>
      </w:r>
      <w:r>
        <w:rPr>
          <w:rStyle w:val="any"/>
          <w:rFonts w:ascii="Calibri" w:eastAsia="Calibri" w:hAnsi="Calibri" w:cs="Calibri"/>
          <w:b w:val="0"/>
          <w:bCs w:val="0"/>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Calibri" w:eastAsia="Calibri" w:hAnsi="Calibri" w:cs="Calibri"/>
          <w:b w:val="0"/>
          <w:bCs w:val="0"/>
          <w:caps w:val="0"/>
          <w:smallCaps w:val="0"/>
          <w:strike w:val="0"/>
          <w:spacing w:val="8"/>
          <w:u w:val="none"/>
        </w:rPr>
        <w:drawing>
          <wp:inline>
            <wp:extent cx="3883723" cy="2103787"/>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901341" name=""/>
                    <pic:cNvPicPr>
                      <a:picLocks noChangeAspect="1"/>
                    </pic:cNvPicPr>
                  </pic:nvPicPr>
                  <pic:blipFill>
                    <a:blip xmlns:r="http://schemas.openxmlformats.org/officeDocument/2006/relationships" r:embed="rId10"/>
                    <a:stretch>
                      <a:fillRect/>
                    </a:stretch>
                  </pic:blipFill>
                  <pic:spPr>
                    <a:xfrm>
                      <a:off x="0" y="0"/>
                      <a:ext cx="3883723" cy="210378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宋体" w:eastAsia="宋体" w:hAnsi="宋体" w:cs="宋体"/>
          <w:b w:val="0"/>
          <w:bCs w:val="0"/>
          <w:caps w:val="0"/>
          <w:smallCaps w:val="0"/>
          <w:color w:val="FF0000"/>
          <w:spacing w:val="8"/>
        </w:rPr>
        <w:t>碰到撤稿不用慌，专注于提供论文撤稿危机公关服务</w:t>
      </w:r>
    </w:p>
    <w:p>
      <w:pPr>
        <w:pStyle w:val="p"/>
        <w:pBdr>
          <w:top w:val="none" w:sz="0" w:space="0" w:color="auto"/>
          <w:left w:val="none" w:sz="0" w:space="0" w:color="auto"/>
          <w:bottom w:val="none" w:sz="0" w:space="0" w:color="auto"/>
          <w:right w:val="none" w:sz="0" w:space="0" w:color="auto"/>
        </w:pBdr>
        <w:spacing w:before="0" w:after="0"/>
        <w:ind w:left="300" w:right="300" w:firstLine="336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594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58489" cy="1351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484405" name=""/>
                    <pic:cNvPicPr>
                      <a:picLocks noChangeAspect="1"/>
                    </pic:cNvPicPr>
                  </pic:nvPicPr>
                  <pic:blipFill>
                    <a:blip xmlns:r="http://schemas.openxmlformats.org/officeDocument/2006/relationships" r:embed="rId11"/>
                    <a:stretch>
                      <a:fillRect/>
                    </a:stretch>
                  </pic:blipFill>
                  <pic:spPr>
                    <a:xfrm>
                      <a:off x="0" y="0"/>
                      <a:ext cx="58489" cy="135118"/>
                    </a:xfrm>
                    <a:prstGeom prst="rect">
                      <a:avLst/>
                    </a:prstGeom>
                  </pic:spPr>
                </pic:pic>
              </a:graphicData>
            </a:graphic>
          </wp:inline>
        </w:drawing>
      </w:r>
      <w:r>
        <w:rPr>
          <w:rStyle w:val="any"/>
          <w:rFonts w:ascii="宋体" w:eastAsia="宋体" w:hAnsi="宋体" w:cs="宋体"/>
          <w:b w:val="0"/>
          <w:bCs w:val="0"/>
          <w:caps w:val="0"/>
          <w:smallCaps w:val="0"/>
          <w:color w:val="FF0000"/>
          <w:spacing w:val="8"/>
          <w:sz w:val="18"/>
          <w:szCs w:val="18"/>
        </w:rPr>
        <w:t>觉得本文好看，请点击这里</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spacing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table" w:customStyle="1" w:styleId="table">
    <w:name w:val="table"/>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MjY5MDc0MQ==&amp;mid=2247493821&amp;idx=1&amp;sn=e70f1aa9dd9929083b2ed0ac9dbb12c4&amp;chksm=c0108d9f0535a61a49805cb841c1a393e7fe275d1d55edf28388ed0fcefbd0839e2907cc8408&amp;scene=126&amp;sessionid=174240310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