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科研诚信危机？华中科技大学与中国药科大学药学院合作论文真实性遭质疑！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0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24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温和的光热疗法通过一体化和全控策略加强了免疫性冷肿瘤的抗PD-L1治疗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2018YFA0208903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81972894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81673364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）、科学技术部（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2017ZX09101001006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）、中央高校基本科研业务费专项（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2632018ZD13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）、江苏省六大人才高峰计划和江苏省高等学校重点学科发展计划资助。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10.1038/s41467-019-12771-9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Liping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Liang Luo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（音译：罗亮）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Jiasheng Tu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（音译：涂家生），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Chunmeng Sun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（音译：孙春萌）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88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：本应相隔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天拍摄的小鼠图像之间出乎意料的相似性。请各位作者仔细核对一下好吗？这只老鼠两周来似乎一点也没动。我添加了蓝色形状来显示我的意思。拉伸程度略有不同。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12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28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https://pubpeer.com/publications/EBDD71FB96B54842B6EEFC54B1966F#1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2&amp;sn=25765941c308c2d015894f504293db54&amp;chksm=c0d6fddc24652d7e9630ba11cf4bc5dfd0c92f60e4c3564ad3f35a4e5e35d230f519f46455b1&amp;scene=126&amp;sessionid=17424708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