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与早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年发表论文图片重复！广东省中医院论文被质疑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10:17:57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年，主要分别来自</w:t>
      </w:r>
      <w:r>
        <w:rPr>
          <w:rStyle w:val="any"/>
          <w:rFonts w:ascii="PMingLiU" w:eastAsia="PMingLiU" w:hAnsi="PMingLiU" w:cs="PMingLiU"/>
          <w:spacing w:val="8"/>
        </w:rPr>
        <w:t>暨南大学第一附属医院，</w:t>
      </w:r>
      <w:r>
        <w:rPr>
          <w:rStyle w:val="any"/>
          <w:rFonts w:ascii="PMingLiU" w:eastAsia="PMingLiU" w:hAnsi="PMingLiU" w:cs="PMingLiU"/>
          <w:spacing w:val="8"/>
        </w:rPr>
        <w:t>广州中医药大学附属第二医院（广东省中医院）的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Xuguang Li , Weirun Chen , Kaihang Liu , Sheng Zhang , Ru Yang , Kairui Liu , Dateng Li , Youxing Huang </w:t>
      </w:r>
      <w:r>
        <w:rPr>
          <w:rStyle w:val="any"/>
          <w:rFonts w:ascii="PMingLiU" w:eastAsia="PMingLiU" w:hAnsi="PMingLiU" w:cs="PMingLiU"/>
          <w:spacing w:val="8"/>
        </w:rPr>
        <w:t>（通讯作者，音译黄有星）在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Cancer management and research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Oridonin Sensitizes Hepatocellular Carcinoma to the Anticancer Effect of Sorafenib by Targeting the Akt Pathway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Arceuthobium divaricatum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ImageTwin </w:t>
      </w:r>
      <w:r>
        <w:rPr>
          <w:rStyle w:val="any"/>
          <w:rFonts w:ascii="PMingLiU" w:eastAsia="PMingLiU" w:hAnsi="PMingLiU" w:cs="PMingLiU"/>
          <w:spacing w:val="8"/>
        </w:rPr>
        <w:t>检测到了相似之处。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53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3834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https://www.pubpeer.org/publications/0F3AE58E259E982587970646543D9A#1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广东省中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广东省中医院</w:t>
        </w:r>
      </w:hyperlink>
      <w:hyperlink r:id="rId8" w:anchor="wechat_redirect" w:tgtFrame="_blank" w:tooltip="广州中医药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广州中医药大学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587&amp;idx=8&amp;sn=4906d58c0020beb5d5f73066ebd2fc8e&amp;chksm=c074724d30ccb0f8ced3bf47481c5bc8be1047e5a1f82d463f447bc3d737fd3b960a48322ee4&amp;scene=126&amp;sessionid=17424039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618668862700224519" TargetMode="External" /><Relationship Id="rId8" Type="http://schemas.openxmlformats.org/officeDocument/2006/relationships/hyperlink" Target="https://mp.weixin.qq.com/mp/appmsgalbum?__biz=MzkxMDYyNzI5NQ==&amp;action=getalbum&amp;album_id=3563199825891786757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